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DBCE" w14:textId="77777777" w:rsidR="00567DB8" w:rsidRDefault="00567DB8">
      <w:pPr>
        <w:rPr>
          <w:color w:val="434343"/>
        </w:rPr>
      </w:pPr>
    </w:p>
    <w:tbl>
      <w:tblPr>
        <w:tblStyle w:val="a"/>
        <w:tblW w:w="10800" w:type="dxa"/>
        <w:tblLayout w:type="fixed"/>
        <w:tblLook w:val="0600" w:firstRow="0" w:lastRow="0" w:firstColumn="0" w:lastColumn="0" w:noHBand="1" w:noVBand="1"/>
      </w:tblPr>
      <w:tblGrid>
        <w:gridCol w:w="10800"/>
      </w:tblGrid>
      <w:tr w:rsidR="00567DB8" w14:paraId="193A3178" w14:textId="77777777">
        <w:tc>
          <w:tcPr>
            <w:tcW w:w="10800" w:type="dxa"/>
            <w:shd w:val="clear" w:color="auto" w:fill="339999"/>
            <w:tcMar>
              <w:top w:w="100" w:type="dxa"/>
              <w:left w:w="100" w:type="dxa"/>
              <w:bottom w:w="100" w:type="dxa"/>
              <w:right w:w="100" w:type="dxa"/>
            </w:tcMar>
          </w:tcPr>
          <w:p w14:paraId="4F2D559C" w14:textId="77777777" w:rsidR="00567DB8" w:rsidRDefault="00AA7895">
            <w:pPr>
              <w:pStyle w:val="Title"/>
              <w:widowControl w:val="0"/>
            </w:pPr>
            <w:bookmarkStart w:id="0" w:name="_gkg8owdn5k66" w:colFirst="0" w:colLast="0"/>
            <w:bookmarkEnd w:id="0"/>
            <w:r>
              <w:t xml:space="preserve">Lesson 2 </w:t>
            </w:r>
            <w:r>
              <w:rPr>
                <w:b/>
              </w:rPr>
              <w:t xml:space="preserve">Buffalo Diet Readings: </w:t>
            </w:r>
            <w:r>
              <w:t xml:space="preserve">What do buffaloes eat and is there more of it for them to eat now? </w:t>
            </w:r>
          </w:p>
        </w:tc>
      </w:tr>
    </w:tbl>
    <w:p w14:paraId="68887C5E" w14:textId="77777777" w:rsidR="00567DB8" w:rsidRDefault="00567DB8">
      <w:pPr>
        <w:rPr>
          <w:color w:val="434343"/>
        </w:rPr>
      </w:pPr>
    </w:p>
    <w:p w14:paraId="57180FB1" w14:textId="77777777" w:rsidR="00567DB8" w:rsidRDefault="00AA7895">
      <w:pPr>
        <w:rPr>
          <w:b/>
          <w:color w:val="333333"/>
          <w:sz w:val="24"/>
          <w:szCs w:val="24"/>
        </w:rPr>
      </w:pPr>
      <w:r>
        <w:rPr>
          <w:b/>
          <w:color w:val="333333"/>
          <w:sz w:val="24"/>
          <w:szCs w:val="24"/>
        </w:rPr>
        <w:t>READING 1: Forest Buffalo (</w:t>
      </w:r>
      <w:proofErr w:type="spellStart"/>
      <w:r>
        <w:rPr>
          <w:b/>
          <w:i/>
          <w:color w:val="333333"/>
          <w:sz w:val="24"/>
          <w:szCs w:val="24"/>
        </w:rPr>
        <w:t>Syncerus</w:t>
      </w:r>
      <w:proofErr w:type="spellEnd"/>
      <w:r>
        <w:rPr>
          <w:b/>
          <w:i/>
          <w:color w:val="333333"/>
          <w:sz w:val="24"/>
          <w:szCs w:val="24"/>
        </w:rPr>
        <w:t xml:space="preserve"> </w:t>
      </w:r>
      <w:proofErr w:type="spellStart"/>
      <w:r>
        <w:rPr>
          <w:b/>
          <w:i/>
          <w:color w:val="333333"/>
          <w:sz w:val="24"/>
          <w:szCs w:val="24"/>
        </w:rPr>
        <w:t>caffer</w:t>
      </w:r>
      <w:proofErr w:type="spellEnd"/>
      <w:r>
        <w:rPr>
          <w:b/>
          <w:i/>
          <w:color w:val="333333"/>
          <w:sz w:val="24"/>
          <w:szCs w:val="24"/>
        </w:rPr>
        <w:t xml:space="preserve"> </w:t>
      </w:r>
      <w:proofErr w:type="spellStart"/>
      <w:r>
        <w:rPr>
          <w:b/>
          <w:i/>
          <w:color w:val="333333"/>
          <w:sz w:val="24"/>
          <w:szCs w:val="24"/>
        </w:rPr>
        <w:t>nanus</w:t>
      </w:r>
      <w:proofErr w:type="spellEnd"/>
      <w:r>
        <w:rPr>
          <w:b/>
          <w:color w:val="333333"/>
          <w:sz w:val="24"/>
          <w:szCs w:val="24"/>
        </w:rPr>
        <w:t>) Fact Sheet, 1999</w:t>
      </w:r>
    </w:p>
    <w:p w14:paraId="511EE892" w14:textId="77777777" w:rsidR="00567DB8" w:rsidRDefault="00567DB8">
      <w:pPr>
        <w:rPr>
          <w:b/>
        </w:rPr>
      </w:pPr>
    </w:p>
    <w:p w14:paraId="29CCF8C4" w14:textId="77777777" w:rsidR="00567DB8" w:rsidRDefault="00AA7895">
      <w:pPr>
        <w:rPr>
          <w:b/>
          <w:color w:val="333333"/>
          <w:sz w:val="24"/>
          <w:szCs w:val="24"/>
        </w:rPr>
      </w:pPr>
      <w:r>
        <w:rPr>
          <w:b/>
          <w:color w:val="333333"/>
          <w:sz w:val="24"/>
          <w:szCs w:val="24"/>
          <w:u w:val="single"/>
        </w:rPr>
        <w:t>Diet</w:t>
      </w:r>
    </w:p>
    <w:p w14:paraId="377034DF" w14:textId="77777777" w:rsidR="00567DB8" w:rsidRDefault="00AA7895">
      <w:pPr>
        <w:numPr>
          <w:ilvl w:val="0"/>
          <w:numId w:val="1"/>
        </w:numPr>
        <w:rPr>
          <w:color w:val="333333"/>
        </w:rPr>
      </w:pPr>
      <w:r>
        <w:rPr>
          <w:color w:val="333333"/>
        </w:rPr>
        <w:t xml:space="preserve">Grasses and sedges (plants </w:t>
      </w:r>
      <w:proofErr w:type="gramStart"/>
      <w:r>
        <w:rPr>
          <w:color w:val="333333"/>
        </w:rPr>
        <w:t>similar to</w:t>
      </w:r>
      <w:proofErr w:type="gramEnd"/>
      <w:r>
        <w:rPr>
          <w:color w:val="333333"/>
        </w:rPr>
        <w:t xml:space="preserve"> grasses)</w:t>
      </w:r>
      <w:r>
        <w:rPr>
          <w:i/>
          <w:color w:val="FF0000"/>
        </w:rPr>
        <w:t xml:space="preserve"> </w:t>
      </w:r>
      <w:r>
        <w:rPr>
          <w:color w:val="333333"/>
        </w:rPr>
        <w:t>form the bulk of buffalo diet, but the leaves and shoots of other plants (e.g., shrubs, trees, and herbs) are also eaten. Diet may be determined solely by availability; however, when a choice exists, plants hi</w:t>
      </w:r>
      <w:r>
        <w:rPr>
          <w:color w:val="333333"/>
        </w:rPr>
        <w:t>gh in protein and carbohydrates may be selected to maximize nutrient intake.</w:t>
      </w:r>
    </w:p>
    <w:p w14:paraId="66A9154B" w14:textId="77777777" w:rsidR="00567DB8" w:rsidRDefault="00567DB8">
      <w:pPr>
        <w:rPr>
          <w:color w:val="333333"/>
          <w:sz w:val="24"/>
          <w:szCs w:val="24"/>
        </w:rPr>
      </w:pPr>
    </w:p>
    <w:p w14:paraId="7FA2C69E" w14:textId="77777777" w:rsidR="00567DB8" w:rsidRDefault="00AA7895">
      <w:pPr>
        <w:rPr>
          <w:b/>
          <w:color w:val="333333"/>
          <w:sz w:val="24"/>
          <w:szCs w:val="24"/>
        </w:rPr>
      </w:pPr>
      <w:r>
        <w:rPr>
          <w:b/>
          <w:color w:val="333333"/>
          <w:sz w:val="24"/>
          <w:szCs w:val="24"/>
          <w:u w:val="single"/>
        </w:rPr>
        <w:t>Feeding</w:t>
      </w:r>
    </w:p>
    <w:p w14:paraId="22AA9C94" w14:textId="77777777" w:rsidR="00567DB8" w:rsidRDefault="00AA7895">
      <w:pPr>
        <w:numPr>
          <w:ilvl w:val="0"/>
          <w:numId w:val="2"/>
        </w:numPr>
        <w:rPr>
          <w:color w:val="333333"/>
        </w:rPr>
      </w:pPr>
      <w:r>
        <w:rPr>
          <w:color w:val="333333"/>
        </w:rPr>
        <w:t>Buffalo are classified as bulk and roughage eaters that are dependent on water.</w:t>
      </w:r>
    </w:p>
    <w:p w14:paraId="064592F1" w14:textId="77777777" w:rsidR="00567DB8" w:rsidRDefault="00AA7895">
      <w:pPr>
        <w:numPr>
          <w:ilvl w:val="0"/>
          <w:numId w:val="2"/>
        </w:numPr>
        <w:rPr>
          <w:color w:val="333333"/>
        </w:rPr>
      </w:pPr>
      <w:r>
        <w:rPr>
          <w:color w:val="333333"/>
        </w:rPr>
        <w:t xml:space="preserve">Buffalo are less likely to overgraze than </w:t>
      </w:r>
      <w:proofErr w:type="spellStart"/>
      <w:r>
        <w:rPr>
          <w:color w:val="333333"/>
        </w:rPr>
        <w:t>than</w:t>
      </w:r>
      <w:proofErr w:type="spellEnd"/>
      <w:r>
        <w:rPr>
          <w:color w:val="333333"/>
        </w:rPr>
        <w:t xml:space="preserve"> wildebeest and zebra are. Buffalo are also </w:t>
      </w:r>
      <w:r>
        <w:rPr>
          <w:color w:val="333333"/>
        </w:rPr>
        <w:t>less destructive and more economical than most other grazers in using available food, including old grass.</w:t>
      </w:r>
    </w:p>
    <w:p w14:paraId="3622CB5E" w14:textId="77777777" w:rsidR="00567DB8" w:rsidRDefault="00AA7895">
      <w:pPr>
        <w:numPr>
          <w:ilvl w:val="0"/>
          <w:numId w:val="2"/>
        </w:numPr>
        <w:rPr>
          <w:color w:val="333333"/>
        </w:rPr>
      </w:pPr>
      <w:r>
        <w:rPr>
          <w:color w:val="333333"/>
        </w:rPr>
        <w:t>During their nomadic foraging routines, they range up to 18 km from their watering places, which they visit at least once (and often twice) a day. Bu</w:t>
      </w:r>
      <w:r>
        <w:rPr>
          <w:color w:val="333333"/>
        </w:rPr>
        <w:t>ffalo cannot tolerate water restriction for very long during hot temperatures. Adults need up to 39-55 liters per day. Water consumption may be up to 30-40 liters per day; the rest is obtained via food and metabolism.</w:t>
      </w:r>
    </w:p>
    <w:p w14:paraId="6FE0A83E" w14:textId="77777777" w:rsidR="00567DB8" w:rsidRDefault="00AA7895">
      <w:pPr>
        <w:numPr>
          <w:ilvl w:val="0"/>
          <w:numId w:val="2"/>
        </w:numPr>
        <w:rPr>
          <w:color w:val="333333"/>
        </w:rPr>
      </w:pPr>
      <w:r>
        <w:rPr>
          <w:color w:val="333333"/>
        </w:rPr>
        <w:t>Buffalo are ruminants, meaning mammals</w:t>
      </w:r>
      <w:r>
        <w:rPr>
          <w:color w:val="333333"/>
        </w:rPr>
        <w:t xml:space="preserve"> that acquire nutrients from their plant-based diet through a complex digestive system that includes fermenting their food with the help of bacteria in one of four stomachs. This complex system allows the ruminant mammal to gain nutrients from complex mole</w:t>
      </w:r>
      <w:r>
        <w:rPr>
          <w:color w:val="333333"/>
        </w:rPr>
        <w:t>cules like cellulose that other mammals cannot break down.</w:t>
      </w:r>
    </w:p>
    <w:p w14:paraId="18A33D39" w14:textId="77777777" w:rsidR="00567DB8" w:rsidRDefault="00AA7895">
      <w:pPr>
        <w:numPr>
          <w:ilvl w:val="0"/>
          <w:numId w:val="2"/>
        </w:numPr>
        <w:rPr>
          <w:color w:val="333333"/>
        </w:rPr>
      </w:pPr>
      <w:r>
        <w:rPr>
          <w:color w:val="333333"/>
        </w:rPr>
        <w:t>Daily food intake (dry forage) averages 6.1-17.5 kg.</w:t>
      </w:r>
    </w:p>
    <w:p w14:paraId="4970805C" w14:textId="77777777" w:rsidR="00567DB8" w:rsidRDefault="00567DB8">
      <w:pPr>
        <w:rPr>
          <w:color w:val="333333"/>
          <w:sz w:val="24"/>
          <w:szCs w:val="24"/>
        </w:rPr>
      </w:pPr>
    </w:p>
    <w:p w14:paraId="7BF91C4A" w14:textId="77777777" w:rsidR="00567DB8" w:rsidRDefault="00567DB8">
      <w:pPr>
        <w:rPr>
          <w:b/>
        </w:rPr>
      </w:pPr>
    </w:p>
    <w:p w14:paraId="1EBF3F0B" w14:textId="77777777" w:rsidR="00567DB8" w:rsidRDefault="00567DB8">
      <w:pPr>
        <w:rPr>
          <w:b/>
          <w:sz w:val="24"/>
          <w:szCs w:val="24"/>
        </w:rPr>
      </w:pPr>
    </w:p>
    <w:p w14:paraId="29E23BB9" w14:textId="77777777" w:rsidR="00567DB8" w:rsidRDefault="00AA7895">
      <w:pPr>
        <w:rPr>
          <w:b/>
          <w:sz w:val="24"/>
          <w:szCs w:val="24"/>
        </w:rPr>
      </w:pPr>
      <w:r>
        <w:br w:type="page"/>
      </w:r>
    </w:p>
    <w:p w14:paraId="671A00EC" w14:textId="77777777" w:rsidR="00567DB8" w:rsidRDefault="00AA7895">
      <w:pPr>
        <w:rPr>
          <w:b/>
          <w:sz w:val="24"/>
          <w:szCs w:val="24"/>
        </w:rPr>
      </w:pPr>
      <w:r>
        <w:rPr>
          <w:b/>
          <w:sz w:val="24"/>
          <w:szCs w:val="24"/>
        </w:rPr>
        <w:lastRenderedPageBreak/>
        <w:t xml:space="preserve">READING 2: Dry Season Diets </w:t>
      </w:r>
    </w:p>
    <w:p w14:paraId="6BA239F8" w14:textId="77777777" w:rsidR="00567DB8" w:rsidRDefault="00567DB8">
      <w:pPr>
        <w:rPr>
          <w:i/>
          <w:sz w:val="24"/>
          <w:szCs w:val="24"/>
        </w:rPr>
      </w:pPr>
    </w:p>
    <w:p w14:paraId="4996CFEF" w14:textId="77777777" w:rsidR="00567DB8" w:rsidRDefault="00AA7895">
      <w:pPr>
        <w:ind w:firstLine="450"/>
      </w:pPr>
      <w:r>
        <w:t>It is well known that hoofed herbivores prefer to eat green leaf vegetation. In McNaughton’s (1985) study of diets of several organisms on the Serengeti, during the dry season the abundance of green leaved short grasses in Serengeti grasslands declined dra</w:t>
      </w:r>
      <w:r>
        <w:t xml:space="preserve">matically. However, high proportions of green leaves were still found during the </w:t>
      </w:r>
      <w:proofErr w:type="spellStart"/>
      <w:r>
        <w:t>the</w:t>
      </w:r>
      <w:proofErr w:type="spellEnd"/>
      <w:r>
        <w:t xml:space="preserve"> dry season in locations recovering from a fire or heavy grazing. </w:t>
      </w:r>
    </w:p>
    <w:p w14:paraId="39B3F2F2" w14:textId="77777777" w:rsidR="00567DB8" w:rsidRDefault="00567DB8">
      <w:pPr>
        <w:ind w:firstLine="450"/>
      </w:pPr>
    </w:p>
    <w:p w14:paraId="477BEFB3" w14:textId="77777777" w:rsidR="00567DB8" w:rsidRDefault="00AA7895">
      <w:pPr>
        <w:ind w:firstLine="450"/>
      </w:pPr>
      <w:r>
        <w:t>Much of the green vegetation found during the beginning of the dry season was located close to the surfa</w:t>
      </w:r>
      <w:r>
        <w:t>ce of the soil making it more difficult for large herbivores to access. Throughout the dry season the plants continued to grow. This increased the height of the remaining green leaves. This growth made the leaves more accessible to the herbivores remaining</w:t>
      </w:r>
      <w:r>
        <w:t xml:space="preserve"> in the area during the dry season. The easier access also increased the competition among the herbivores during the dry season.</w:t>
      </w:r>
    </w:p>
    <w:p w14:paraId="78A7924C" w14:textId="77777777" w:rsidR="00567DB8" w:rsidRDefault="00567DB8">
      <w:pPr>
        <w:ind w:firstLine="450"/>
      </w:pPr>
    </w:p>
    <w:p w14:paraId="4FA45981" w14:textId="77777777" w:rsidR="00567DB8" w:rsidRDefault="00AA7895">
      <w:pPr>
        <w:ind w:firstLine="450"/>
      </w:pPr>
      <w:r>
        <w:t>The table below shows the top three species of plant that each of four species of herbivore eat in the dry season: wildebeest,</w:t>
      </w:r>
      <w:r>
        <w:t xml:space="preserve"> zebra, Thomson’s gazelle, and buffalo. It shows the percentage of the diet that each species of plant makes up for the animal. The numbers do not add up to 100%, because not all the plants eaten by the animal are shown. The plant species names are written</w:t>
      </w:r>
      <w:r>
        <w:t xml:space="preserve"> in the </w:t>
      </w:r>
      <w:r>
        <w:rPr>
          <w:i/>
        </w:rPr>
        <w:t>Genus species</w:t>
      </w:r>
      <w:r>
        <w:t xml:space="preserve"> format. </w:t>
      </w:r>
    </w:p>
    <w:p w14:paraId="6F0A9947" w14:textId="77777777" w:rsidR="00567DB8" w:rsidRDefault="00567DB8">
      <w:pPr>
        <w:ind w:firstLine="450"/>
      </w:pPr>
    </w:p>
    <w:p w14:paraId="04A73CD2" w14:textId="77777777" w:rsidR="00567DB8" w:rsidRDefault="00AA7895">
      <w:pPr>
        <w:rPr>
          <w:sz w:val="24"/>
          <w:szCs w:val="24"/>
        </w:rPr>
      </w:pPr>
      <w:r>
        <w:rPr>
          <w:b/>
          <w:sz w:val="24"/>
          <w:szCs w:val="24"/>
        </w:rPr>
        <w:t>Table 2.1</w:t>
      </w:r>
      <w:r>
        <w:rPr>
          <w:sz w:val="24"/>
          <w:szCs w:val="24"/>
        </w:rPr>
        <w:t>: Dry Season Diets of Herbivores</w:t>
      </w:r>
    </w:p>
    <w:p w14:paraId="1ED4F9DD" w14:textId="77777777" w:rsidR="00567DB8" w:rsidRDefault="00567DB8">
      <w:pPr>
        <w:ind w:firstLine="450"/>
      </w:pP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875"/>
        <w:gridCol w:w="1605"/>
        <w:gridCol w:w="1650"/>
        <w:gridCol w:w="1575"/>
      </w:tblGrid>
      <w:tr w:rsidR="00567DB8" w14:paraId="14CBF82F" w14:textId="77777777">
        <w:trPr>
          <w:trHeight w:val="420"/>
        </w:trPr>
        <w:tc>
          <w:tcPr>
            <w:tcW w:w="2640" w:type="dxa"/>
            <w:shd w:val="clear" w:color="auto" w:fill="auto"/>
            <w:tcMar>
              <w:top w:w="100" w:type="dxa"/>
              <w:left w:w="100" w:type="dxa"/>
              <w:bottom w:w="100" w:type="dxa"/>
              <w:right w:w="100" w:type="dxa"/>
            </w:tcMar>
          </w:tcPr>
          <w:p w14:paraId="6B826840" w14:textId="77777777" w:rsidR="00567DB8" w:rsidRDefault="00567DB8">
            <w:pPr>
              <w:widowControl w:val="0"/>
              <w:spacing w:line="240" w:lineRule="auto"/>
            </w:pPr>
          </w:p>
        </w:tc>
        <w:tc>
          <w:tcPr>
            <w:tcW w:w="6705" w:type="dxa"/>
            <w:gridSpan w:val="4"/>
            <w:shd w:val="clear" w:color="auto" w:fill="auto"/>
            <w:tcMar>
              <w:top w:w="100" w:type="dxa"/>
              <w:left w:w="100" w:type="dxa"/>
              <w:bottom w:w="100" w:type="dxa"/>
              <w:right w:w="100" w:type="dxa"/>
            </w:tcMar>
          </w:tcPr>
          <w:p w14:paraId="04E65EB5" w14:textId="77777777" w:rsidR="00567DB8" w:rsidRDefault="00AA7895">
            <w:pPr>
              <w:widowControl w:val="0"/>
              <w:spacing w:line="240" w:lineRule="auto"/>
              <w:jc w:val="center"/>
            </w:pPr>
            <w:r>
              <w:t>Animal Species</w:t>
            </w:r>
          </w:p>
        </w:tc>
      </w:tr>
      <w:tr w:rsidR="00567DB8" w14:paraId="360F1D0C" w14:textId="77777777">
        <w:tc>
          <w:tcPr>
            <w:tcW w:w="2640" w:type="dxa"/>
            <w:shd w:val="clear" w:color="auto" w:fill="auto"/>
            <w:tcMar>
              <w:top w:w="100" w:type="dxa"/>
              <w:left w:w="100" w:type="dxa"/>
              <w:bottom w:w="100" w:type="dxa"/>
              <w:right w:w="100" w:type="dxa"/>
            </w:tcMar>
          </w:tcPr>
          <w:p w14:paraId="6FFCDFEA" w14:textId="77777777" w:rsidR="00567DB8" w:rsidRDefault="00AA7895">
            <w:pPr>
              <w:widowControl w:val="0"/>
              <w:spacing w:line="240" w:lineRule="auto"/>
            </w:pPr>
            <w:r>
              <w:t>Plant Species</w:t>
            </w:r>
          </w:p>
        </w:tc>
        <w:tc>
          <w:tcPr>
            <w:tcW w:w="1875" w:type="dxa"/>
            <w:shd w:val="clear" w:color="auto" w:fill="auto"/>
            <w:tcMar>
              <w:top w:w="100" w:type="dxa"/>
              <w:left w:w="100" w:type="dxa"/>
              <w:bottom w:w="100" w:type="dxa"/>
              <w:right w:w="100" w:type="dxa"/>
            </w:tcMar>
          </w:tcPr>
          <w:p w14:paraId="532700BA" w14:textId="77777777" w:rsidR="00567DB8" w:rsidRDefault="00AA7895">
            <w:pPr>
              <w:widowControl w:val="0"/>
              <w:spacing w:line="240" w:lineRule="auto"/>
              <w:jc w:val="center"/>
            </w:pPr>
            <w:r>
              <w:t>Wildebeest</w:t>
            </w:r>
          </w:p>
        </w:tc>
        <w:tc>
          <w:tcPr>
            <w:tcW w:w="1605" w:type="dxa"/>
            <w:shd w:val="clear" w:color="auto" w:fill="auto"/>
            <w:tcMar>
              <w:top w:w="100" w:type="dxa"/>
              <w:left w:w="100" w:type="dxa"/>
              <w:bottom w:w="100" w:type="dxa"/>
              <w:right w:w="100" w:type="dxa"/>
            </w:tcMar>
          </w:tcPr>
          <w:p w14:paraId="1A53CEFE" w14:textId="77777777" w:rsidR="00567DB8" w:rsidRDefault="00AA7895">
            <w:pPr>
              <w:widowControl w:val="0"/>
              <w:spacing w:line="240" w:lineRule="auto"/>
              <w:jc w:val="center"/>
            </w:pPr>
            <w:r>
              <w:t>Zebra</w:t>
            </w:r>
          </w:p>
        </w:tc>
        <w:tc>
          <w:tcPr>
            <w:tcW w:w="1650" w:type="dxa"/>
            <w:shd w:val="clear" w:color="auto" w:fill="auto"/>
            <w:tcMar>
              <w:top w:w="100" w:type="dxa"/>
              <w:left w:w="100" w:type="dxa"/>
              <w:bottom w:w="100" w:type="dxa"/>
              <w:right w:w="100" w:type="dxa"/>
            </w:tcMar>
          </w:tcPr>
          <w:p w14:paraId="1C389D93" w14:textId="77777777" w:rsidR="00567DB8" w:rsidRDefault="00AA7895">
            <w:pPr>
              <w:widowControl w:val="0"/>
              <w:spacing w:line="240" w:lineRule="auto"/>
              <w:jc w:val="center"/>
            </w:pPr>
            <w:r>
              <w:t>Thomson’s gazelle</w:t>
            </w:r>
          </w:p>
        </w:tc>
        <w:tc>
          <w:tcPr>
            <w:tcW w:w="1575" w:type="dxa"/>
            <w:shd w:val="clear" w:color="auto" w:fill="auto"/>
            <w:tcMar>
              <w:top w:w="100" w:type="dxa"/>
              <w:left w:w="100" w:type="dxa"/>
              <w:bottom w:w="100" w:type="dxa"/>
              <w:right w:w="100" w:type="dxa"/>
            </w:tcMar>
          </w:tcPr>
          <w:p w14:paraId="4301C5D4" w14:textId="77777777" w:rsidR="00567DB8" w:rsidRDefault="00AA7895">
            <w:pPr>
              <w:widowControl w:val="0"/>
              <w:spacing w:line="240" w:lineRule="auto"/>
              <w:jc w:val="center"/>
            </w:pPr>
            <w:r>
              <w:t>Buffalo</w:t>
            </w:r>
          </w:p>
        </w:tc>
      </w:tr>
      <w:tr w:rsidR="00567DB8" w14:paraId="0437DE46" w14:textId="77777777">
        <w:tc>
          <w:tcPr>
            <w:tcW w:w="2640" w:type="dxa"/>
            <w:shd w:val="clear" w:color="auto" w:fill="auto"/>
            <w:tcMar>
              <w:top w:w="100" w:type="dxa"/>
              <w:left w:w="100" w:type="dxa"/>
              <w:bottom w:w="100" w:type="dxa"/>
              <w:right w:w="100" w:type="dxa"/>
            </w:tcMar>
          </w:tcPr>
          <w:p w14:paraId="7CDA36B0" w14:textId="77777777" w:rsidR="00567DB8" w:rsidRDefault="00AA7895">
            <w:pPr>
              <w:widowControl w:val="0"/>
              <w:spacing w:line="240" w:lineRule="auto"/>
              <w:rPr>
                <w:i/>
              </w:rPr>
            </w:pPr>
            <w:proofErr w:type="spellStart"/>
            <w:r>
              <w:rPr>
                <w:i/>
              </w:rPr>
              <w:t>Themeda</w:t>
            </w:r>
            <w:proofErr w:type="spellEnd"/>
            <w:r>
              <w:rPr>
                <w:i/>
              </w:rPr>
              <w:t xml:space="preserve"> </w:t>
            </w:r>
            <w:proofErr w:type="spellStart"/>
            <w:r>
              <w:rPr>
                <w:i/>
              </w:rPr>
              <w:t>triandra</w:t>
            </w:r>
            <w:proofErr w:type="spellEnd"/>
          </w:p>
        </w:tc>
        <w:tc>
          <w:tcPr>
            <w:tcW w:w="1875" w:type="dxa"/>
            <w:shd w:val="clear" w:color="auto" w:fill="auto"/>
            <w:tcMar>
              <w:top w:w="100" w:type="dxa"/>
              <w:left w:w="100" w:type="dxa"/>
              <w:bottom w:w="100" w:type="dxa"/>
              <w:right w:w="100" w:type="dxa"/>
            </w:tcMar>
          </w:tcPr>
          <w:p w14:paraId="5A70FC44" w14:textId="77777777" w:rsidR="00567DB8" w:rsidRDefault="00AA7895">
            <w:pPr>
              <w:widowControl w:val="0"/>
              <w:spacing w:line="240" w:lineRule="auto"/>
              <w:jc w:val="center"/>
            </w:pPr>
            <w:r>
              <w:t>63.4%</w:t>
            </w:r>
          </w:p>
        </w:tc>
        <w:tc>
          <w:tcPr>
            <w:tcW w:w="1605" w:type="dxa"/>
            <w:shd w:val="clear" w:color="auto" w:fill="auto"/>
            <w:tcMar>
              <w:top w:w="100" w:type="dxa"/>
              <w:left w:w="100" w:type="dxa"/>
              <w:bottom w:w="100" w:type="dxa"/>
              <w:right w:w="100" w:type="dxa"/>
            </w:tcMar>
          </w:tcPr>
          <w:p w14:paraId="3B8AA022" w14:textId="77777777" w:rsidR="00567DB8" w:rsidRDefault="00AA7895">
            <w:pPr>
              <w:widowControl w:val="0"/>
              <w:spacing w:line="240" w:lineRule="auto"/>
              <w:jc w:val="center"/>
            </w:pPr>
            <w:r>
              <w:t>20.6%</w:t>
            </w:r>
          </w:p>
        </w:tc>
        <w:tc>
          <w:tcPr>
            <w:tcW w:w="1650" w:type="dxa"/>
            <w:shd w:val="clear" w:color="auto" w:fill="auto"/>
            <w:tcMar>
              <w:top w:w="100" w:type="dxa"/>
              <w:left w:w="100" w:type="dxa"/>
              <w:bottom w:w="100" w:type="dxa"/>
              <w:right w:w="100" w:type="dxa"/>
            </w:tcMar>
          </w:tcPr>
          <w:p w14:paraId="502E139D" w14:textId="77777777" w:rsidR="00567DB8" w:rsidRDefault="00AA7895">
            <w:pPr>
              <w:widowControl w:val="0"/>
              <w:spacing w:line="240" w:lineRule="auto"/>
              <w:jc w:val="center"/>
            </w:pPr>
            <w:r>
              <w:t>35.0%</w:t>
            </w:r>
          </w:p>
        </w:tc>
        <w:tc>
          <w:tcPr>
            <w:tcW w:w="1575" w:type="dxa"/>
            <w:shd w:val="clear" w:color="auto" w:fill="auto"/>
            <w:tcMar>
              <w:top w:w="100" w:type="dxa"/>
              <w:left w:w="100" w:type="dxa"/>
              <w:bottom w:w="100" w:type="dxa"/>
              <w:right w:w="100" w:type="dxa"/>
            </w:tcMar>
          </w:tcPr>
          <w:p w14:paraId="12B35105" w14:textId="77777777" w:rsidR="00567DB8" w:rsidRDefault="00AA7895">
            <w:pPr>
              <w:widowControl w:val="0"/>
              <w:spacing w:line="240" w:lineRule="auto"/>
              <w:jc w:val="center"/>
            </w:pPr>
            <w:r>
              <w:t>35.4%</w:t>
            </w:r>
          </w:p>
        </w:tc>
      </w:tr>
      <w:tr w:rsidR="00567DB8" w14:paraId="51E43BCE" w14:textId="77777777">
        <w:tc>
          <w:tcPr>
            <w:tcW w:w="2640" w:type="dxa"/>
            <w:shd w:val="clear" w:color="auto" w:fill="auto"/>
            <w:tcMar>
              <w:top w:w="100" w:type="dxa"/>
              <w:left w:w="100" w:type="dxa"/>
              <w:bottom w:w="100" w:type="dxa"/>
              <w:right w:w="100" w:type="dxa"/>
            </w:tcMar>
          </w:tcPr>
          <w:p w14:paraId="6E56D268" w14:textId="77777777" w:rsidR="00567DB8" w:rsidRDefault="00AA7895">
            <w:pPr>
              <w:widowControl w:val="0"/>
              <w:spacing w:line="240" w:lineRule="auto"/>
              <w:rPr>
                <w:i/>
              </w:rPr>
            </w:pPr>
            <w:proofErr w:type="spellStart"/>
            <w:r>
              <w:rPr>
                <w:i/>
              </w:rPr>
              <w:t>Sporobolus</w:t>
            </w:r>
            <w:proofErr w:type="spellEnd"/>
            <w:r>
              <w:rPr>
                <w:i/>
              </w:rPr>
              <w:t xml:space="preserve"> </w:t>
            </w:r>
            <w:proofErr w:type="spellStart"/>
            <w:r>
              <w:rPr>
                <w:i/>
              </w:rPr>
              <w:t>fibriatus</w:t>
            </w:r>
            <w:proofErr w:type="spellEnd"/>
          </w:p>
        </w:tc>
        <w:tc>
          <w:tcPr>
            <w:tcW w:w="1875" w:type="dxa"/>
            <w:shd w:val="clear" w:color="auto" w:fill="auto"/>
            <w:tcMar>
              <w:top w:w="100" w:type="dxa"/>
              <w:left w:w="100" w:type="dxa"/>
              <w:bottom w:w="100" w:type="dxa"/>
              <w:right w:w="100" w:type="dxa"/>
            </w:tcMar>
          </w:tcPr>
          <w:p w14:paraId="13D2DBB7" w14:textId="77777777" w:rsidR="00567DB8" w:rsidRDefault="00AA7895">
            <w:pPr>
              <w:widowControl w:val="0"/>
              <w:spacing w:line="240" w:lineRule="auto"/>
              <w:jc w:val="center"/>
            </w:pPr>
            <w:r>
              <w:t>6.3%</w:t>
            </w:r>
          </w:p>
        </w:tc>
        <w:tc>
          <w:tcPr>
            <w:tcW w:w="1605" w:type="dxa"/>
            <w:shd w:val="clear" w:color="auto" w:fill="auto"/>
            <w:tcMar>
              <w:top w:w="100" w:type="dxa"/>
              <w:left w:w="100" w:type="dxa"/>
              <w:bottom w:w="100" w:type="dxa"/>
              <w:right w:w="100" w:type="dxa"/>
            </w:tcMar>
          </w:tcPr>
          <w:p w14:paraId="1B43BFBE" w14:textId="77777777" w:rsidR="00567DB8" w:rsidRDefault="00AA7895">
            <w:pPr>
              <w:widowControl w:val="0"/>
              <w:spacing w:line="240" w:lineRule="auto"/>
              <w:jc w:val="center"/>
            </w:pPr>
            <w:r>
              <w:t>...</w:t>
            </w:r>
          </w:p>
        </w:tc>
        <w:tc>
          <w:tcPr>
            <w:tcW w:w="1650" w:type="dxa"/>
            <w:shd w:val="clear" w:color="auto" w:fill="auto"/>
            <w:tcMar>
              <w:top w:w="100" w:type="dxa"/>
              <w:left w:w="100" w:type="dxa"/>
              <w:bottom w:w="100" w:type="dxa"/>
              <w:right w:w="100" w:type="dxa"/>
            </w:tcMar>
          </w:tcPr>
          <w:p w14:paraId="111FA1B6" w14:textId="77777777" w:rsidR="00567DB8" w:rsidRDefault="00AA7895">
            <w:pPr>
              <w:widowControl w:val="0"/>
              <w:spacing w:line="240" w:lineRule="auto"/>
              <w:jc w:val="center"/>
            </w:pPr>
            <w:r>
              <w:t>14.8%</w:t>
            </w:r>
          </w:p>
        </w:tc>
        <w:tc>
          <w:tcPr>
            <w:tcW w:w="1575" w:type="dxa"/>
            <w:shd w:val="clear" w:color="auto" w:fill="auto"/>
            <w:tcMar>
              <w:top w:w="100" w:type="dxa"/>
              <w:left w:w="100" w:type="dxa"/>
              <w:bottom w:w="100" w:type="dxa"/>
              <w:right w:w="100" w:type="dxa"/>
            </w:tcMar>
          </w:tcPr>
          <w:p w14:paraId="058B73C0" w14:textId="77777777" w:rsidR="00567DB8" w:rsidRDefault="00AA7895">
            <w:pPr>
              <w:widowControl w:val="0"/>
              <w:spacing w:line="240" w:lineRule="auto"/>
              <w:jc w:val="center"/>
            </w:pPr>
            <w:r>
              <w:t>...</w:t>
            </w:r>
          </w:p>
        </w:tc>
      </w:tr>
      <w:tr w:rsidR="00567DB8" w14:paraId="57A624CC" w14:textId="77777777">
        <w:tc>
          <w:tcPr>
            <w:tcW w:w="2640" w:type="dxa"/>
            <w:shd w:val="clear" w:color="auto" w:fill="auto"/>
            <w:tcMar>
              <w:top w:w="100" w:type="dxa"/>
              <w:left w:w="100" w:type="dxa"/>
              <w:bottom w:w="100" w:type="dxa"/>
              <w:right w:w="100" w:type="dxa"/>
            </w:tcMar>
          </w:tcPr>
          <w:p w14:paraId="3BD72A5F" w14:textId="77777777" w:rsidR="00567DB8" w:rsidRDefault="00AA7895">
            <w:pPr>
              <w:widowControl w:val="0"/>
              <w:spacing w:line="240" w:lineRule="auto"/>
              <w:rPr>
                <w:i/>
              </w:rPr>
            </w:pPr>
            <w:r>
              <w:rPr>
                <w:i/>
              </w:rPr>
              <w:t xml:space="preserve">S. </w:t>
            </w:r>
            <w:proofErr w:type="spellStart"/>
            <w:r>
              <w:rPr>
                <w:i/>
              </w:rPr>
              <w:t>pyrmaidialis</w:t>
            </w:r>
            <w:proofErr w:type="spellEnd"/>
          </w:p>
        </w:tc>
        <w:tc>
          <w:tcPr>
            <w:tcW w:w="1875" w:type="dxa"/>
            <w:shd w:val="clear" w:color="auto" w:fill="auto"/>
            <w:tcMar>
              <w:top w:w="100" w:type="dxa"/>
              <w:left w:w="100" w:type="dxa"/>
              <w:bottom w:w="100" w:type="dxa"/>
              <w:right w:w="100" w:type="dxa"/>
            </w:tcMar>
          </w:tcPr>
          <w:p w14:paraId="488164DD" w14:textId="77777777" w:rsidR="00567DB8" w:rsidRDefault="00AA7895">
            <w:pPr>
              <w:widowControl w:val="0"/>
              <w:spacing w:line="240" w:lineRule="auto"/>
              <w:jc w:val="center"/>
            </w:pPr>
            <w:r>
              <w:t>6.1%</w:t>
            </w:r>
          </w:p>
        </w:tc>
        <w:tc>
          <w:tcPr>
            <w:tcW w:w="1605" w:type="dxa"/>
            <w:shd w:val="clear" w:color="auto" w:fill="auto"/>
            <w:tcMar>
              <w:top w:w="100" w:type="dxa"/>
              <w:left w:w="100" w:type="dxa"/>
              <w:bottom w:w="100" w:type="dxa"/>
              <w:right w:w="100" w:type="dxa"/>
            </w:tcMar>
          </w:tcPr>
          <w:p w14:paraId="270750C6" w14:textId="77777777" w:rsidR="00567DB8" w:rsidRDefault="00AA7895">
            <w:pPr>
              <w:widowControl w:val="0"/>
              <w:spacing w:line="240" w:lineRule="auto"/>
              <w:jc w:val="center"/>
            </w:pPr>
            <w:r>
              <w:t>...</w:t>
            </w:r>
          </w:p>
        </w:tc>
        <w:tc>
          <w:tcPr>
            <w:tcW w:w="1650" w:type="dxa"/>
            <w:shd w:val="clear" w:color="auto" w:fill="auto"/>
            <w:tcMar>
              <w:top w:w="100" w:type="dxa"/>
              <w:left w:w="100" w:type="dxa"/>
              <w:bottom w:w="100" w:type="dxa"/>
              <w:right w:w="100" w:type="dxa"/>
            </w:tcMar>
          </w:tcPr>
          <w:p w14:paraId="5EB27147" w14:textId="77777777" w:rsidR="00567DB8" w:rsidRDefault="00AA7895">
            <w:pPr>
              <w:widowControl w:val="0"/>
              <w:spacing w:line="240" w:lineRule="auto"/>
              <w:jc w:val="center"/>
            </w:pPr>
            <w:r>
              <w:t>...</w:t>
            </w:r>
          </w:p>
        </w:tc>
        <w:tc>
          <w:tcPr>
            <w:tcW w:w="1575" w:type="dxa"/>
            <w:shd w:val="clear" w:color="auto" w:fill="auto"/>
            <w:tcMar>
              <w:top w:w="100" w:type="dxa"/>
              <w:left w:w="100" w:type="dxa"/>
              <w:bottom w:w="100" w:type="dxa"/>
              <w:right w:w="100" w:type="dxa"/>
            </w:tcMar>
          </w:tcPr>
          <w:p w14:paraId="7EB09737" w14:textId="77777777" w:rsidR="00567DB8" w:rsidRDefault="00AA7895">
            <w:pPr>
              <w:widowControl w:val="0"/>
              <w:spacing w:line="240" w:lineRule="auto"/>
              <w:jc w:val="center"/>
            </w:pPr>
            <w:r>
              <w:t>...</w:t>
            </w:r>
          </w:p>
        </w:tc>
      </w:tr>
      <w:tr w:rsidR="00567DB8" w14:paraId="4F498B97" w14:textId="77777777">
        <w:tc>
          <w:tcPr>
            <w:tcW w:w="2640" w:type="dxa"/>
            <w:shd w:val="clear" w:color="auto" w:fill="auto"/>
            <w:tcMar>
              <w:top w:w="100" w:type="dxa"/>
              <w:left w:w="100" w:type="dxa"/>
              <w:bottom w:w="100" w:type="dxa"/>
              <w:right w:w="100" w:type="dxa"/>
            </w:tcMar>
          </w:tcPr>
          <w:p w14:paraId="1BDE7DDA" w14:textId="77777777" w:rsidR="00567DB8" w:rsidRDefault="00AA7895">
            <w:pPr>
              <w:widowControl w:val="0"/>
              <w:spacing w:line="240" w:lineRule="auto"/>
              <w:rPr>
                <w:i/>
              </w:rPr>
            </w:pPr>
            <w:proofErr w:type="spellStart"/>
            <w:r>
              <w:rPr>
                <w:i/>
              </w:rPr>
              <w:t>Hyparrhenia</w:t>
            </w:r>
            <w:proofErr w:type="spellEnd"/>
            <w:r>
              <w:rPr>
                <w:i/>
              </w:rPr>
              <w:t xml:space="preserve"> </w:t>
            </w:r>
            <w:proofErr w:type="spellStart"/>
            <w:r>
              <w:rPr>
                <w:i/>
              </w:rPr>
              <w:t>filipendula</w:t>
            </w:r>
            <w:proofErr w:type="spellEnd"/>
          </w:p>
        </w:tc>
        <w:tc>
          <w:tcPr>
            <w:tcW w:w="1875" w:type="dxa"/>
            <w:shd w:val="clear" w:color="auto" w:fill="auto"/>
            <w:tcMar>
              <w:top w:w="100" w:type="dxa"/>
              <w:left w:w="100" w:type="dxa"/>
              <w:bottom w:w="100" w:type="dxa"/>
              <w:right w:w="100" w:type="dxa"/>
            </w:tcMar>
          </w:tcPr>
          <w:p w14:paraId="418EE292" w14:textId="77777777" w:rsidR="00567DB8" w:rsidRDefault="00AA7895">
            <w:pPr>
              <w:widowControl w:val="0"/>
              <w:spacing w:line="240" w:lineRule="auto"/>
              <w:jc w:val="center"/>
            </w:pPr>
            <w:r>
              <w:t>...</w:t>
            </w:r>
          </w:p>
        </w:tc>
        <w:tc>
          <w:tcPr>
            <w:tcW w:w="1605" w:type="dxa"/>
            <w:shd w:val="clear" w:color="auto" w:fill="auto"/>
            <w:tcMar>
              <w:top w:w="100" w:type="dxa"/>
              <w:left w:w="100" w:type="dxa"/>
              <w:bottom w:w="100" w:type="dxa"/>
              <w:right w:w="100" w:type="dxa"/>
            </w:tcMar>
          </w:tcPr>
          <w:p w14:paraId="2196D4BB" w14:textId="77777777" w:rsidR="00567DB8" w:rsidRDefault="00AA7895">
            <w:pPr>
              <w:widowControl w:val="0"/>
              <w:spacing w:line="240" w:lineRule="auto"/>
              <w:jc w:val="center"/>
            </w:pPr>
            <w:r>
              <w:t>20.7%</w:t>
            </w:r>
          </w:p>
        </w:tc>
        <w:tc>
          <w:tcPr>
            <w:tcW w:w="1650" w:type="dxa"/>
            <w:shd w:val="clear" w:color="auto" w:fill="auto"/>
            <w:tcMar>
              <w:top w:w="100" w:type="dxa"/>
              <w:left w:w="100" w:type="dxa"/>
              <w:bottom w:w="100" w:type="dxa"/>
              <w:right w:w="100" w:type="dxa"/>
            </w:tcMar>
          </w:tcPr>
          <w:p w14:paraId="326BCDAC" w14:textId="77777777" w:rsidR="00567DB8" w:rsidRDefault="00AA7895">
            <w:pPr>
              <w:widowControl w:val="0"/>
              <w:spacing w:line="240" w:lineRule="auto"/>
              <w:jc w:val="center"/>
            </w:pPr>
            <w:r>
              <w:t>...</w:t>
            </w:r>
          </w:p>
        </w:tc>
        <w:tc>
          <w:tcPr>
            <w:tcW w:w="1575" w:type="dxa"/>
            <w:shd w:val="clear" w:color="auto" w:fill="auto"/>
            <w:tcMar>
              <w:top w:w="100" w:type="dxa"/>
              <w:left w:w="100" w:type="dxa"/>
              <w:bottom w:w="100" w:type="dxa"/>
              <w:right w:w="100" w:type="dxa"/>
            </w:tcMar>
          </w:tcPr>
          <w:p w14:paraId="6CBDFAC0" w14:textId="77777777" w:rsidR="00567DB8" w:rsidRDefault="00AA7895">
            <w:pPr>
              <w:widowControl w:val="0"/>
              <w:spacing w:line="240" w:lineRule="auto"/>
              <w:jc w:val="center"/>
            </w:pPr>
            <w:r>
              <w:t>26.8%</w:t>
            </w:r>
          </w:p>
        </w:tc>
      </w:tr>
      <w:tr w:rsidR="00567DB8" w14:paraId="41F0354B" w14:textId="77777777">
        <w:tc>
          <w:tcPr>
            <w:tcW w:w="2640" w:type="dxa"/>
            <w:shd w:val="clear" w:color="auto" w:fill="auto"/>
            <w:tcMar>
              <w:top w:w="100" w:type="dxa"/>
              <w:left w:w="100" w:type="dxa"/>
              <w:bottom w:w="100" w:type="dxa"/>
              <w:right w:w="100" w:type="dxa"/>
            </w:tcMar>
          </w:tcPr>
          <w:p w14:paraId="537CF2CD" w14:textId="77777777" w:rsidR="00567DB8" w:rsidRDefault="00AA7895">
            <w:pPr>
              <w:widowControl w:val="0"/>
              <w:spacing w:line="240" w:lineRule="auto"/>
              <w:rPr>
                <w:i/>
              </w:rPr>
            </w:pPr>
            <w:proofErr w:type="spellStart"/>
            <w:r>
              <w:rPr>
                <w:i/>
              </w:rPr>
              <w:t>Digitaria</w:t>
            </w:r>
            <w:proofErr w:type="spellEnd"/>
            <w:r>
              <w:rPr>
                <w:i/>
              </w:rPr>
              <w:t xml:space="preserve"> </w:t>
            </w:r>
            <w:proofErr w:type="spellStart"/>
            <w:r>
              <w:rPr>
                <w:i/>
              </w:rPr>
              <w:t>macroblephara</w:t>
            </w:r>
            <w:proofErr w:type="spellEnd"/>
          </w:p>
        </w:tc>
        <w:tc>
          <w:tcPr>
            <w:tcW w:w="1875" w:type="dxa"/>
            <w:shd w:val="clear" w:color="auto" w:fill="auto"/>
            <w:tcMar>
              <w:top w:w="100" w:type="dxa"/>
              <w:left w:w="100" w:type="dxa"/>
              <w:bottom w:w="100" w:type="dxa"/>
              <w:right w:w="100" w:type="dxa"/>
            </w:tcMar>
          </w:tcPr>
          <w:p w14:paraId="7B7B7F3B" w14:textId="77777777" w:rsidR="00567DB8" w:rsidRDefault="00AA7895">
            <w:pPr>
              <w:widowControl w:val="0"/>
              <w:spacing w:line="240" w:lineRule="auto"/>
              <w:jc w:val="center"/>
            </w:pPr>
            <w:r>
              <w:t>...</w:t>
            </w:r>
          </w:p>
        </w:tc>
        <w:tc>
          <w:tcPr>
            <w:tcW w:w="1605" w:type="dxa"/>
            <w:shd w:val="clear" w:color="auto" w:fill="auto"/>
            <w:tcMar>
              <w:top w:w="100" w:type="dxa"/>
              <w:left w:w="100" w:type="dxa"/>
              <w:bottom w:w="100" w:type="dxa"/>
              <w:right w:w="100" w:type="dxa"/>
            </w:tcMar>
          </w:tcPr>
          <w:p w14:paraId="4BCCF5B1" w14:textId="77777777" w:rsidR="00567DB8" w:rsidRDefault="00AA7895">
            <w:pPr>
              <w:widowControl w:val="0"/>
              <w:spacing w:line="240" w:lineRule="auto"/>
              <w:jc w:val="center"/>
            </w:pPr>
            <w:r>
              <w:t>13.3%</w:t>
            </w:r>
          </w:p>
        </w:tc>
        <w:tc>
          <w:tcPr>
            <w:tcW w:w="1650" w:type="dxa"/>
            <w:shd w:val="clear" w:color="auto" w:fill="auto"/>
            <w:tcMar>
              <w:top w:w="100" w:type="dxa"/>
              <w:left w:w="100" w:type="dxa"/>
              <w:bottom w:w="100" w:type="dxa"/>
              <w:right w:w="100" w:type="dxa"/>
            </w:tcMar>
          </w:tcPr>
          <w:p w14:paraId="10FA5980" w14:textId="77777777" w:rsidR="00567DB8" w:rsidRDefault="00AA7895">
            <w:pPr>
              <w:widowControl w:val="0"/>
              <w:spacing w:line="240" w:lineRule="auto"/>
              <w:jc w:val="center"/>
            </w:pPr>
            <w:r>
              <w:t>...</w:t>
            </w:r>
          </w:p>
        </w:tc>
        <w:tc>
          <w:tcPr>
            <w:tcW w:w="1575" w:type="dxa"/>
            <w:shd w:val="clear" w:color="auto" w:fill="auto"/>
            <w:tcMar>
              <w:top w:w="100" w:type="dxa"/>
              <w:left w:w="100" w:type="dxa"/>
              <w:bottom w:w="100" w:type="dxa"/>
              <w:right w:w="100" w:type="dxa"/>
            </w:tcMar>
          </w:tcPr>
          <w:p w14:paraId="6F4840F0" w14:textId="77777777" w:rsidR="00567DB8" w:rsidRDefault="00AA7895">
            <w:pPr>
              <w:widowControl w:val="0"/>
              <w:spacing w:line="240" w:lineRule="auto"/>
              <w:jc w:val="center"/>
            </w:pPr>
            <w:r>
              <w:t>...</w:t>
            </w:r>
          </w:p>
        </w:tc>
      </w:tr>
      <w:tr w:rsidR="00567DB8" w14:paraId="125EEF99" w14:textId="77777777">
        <w:tc>
          <w:tcPr>
            <w:tcW w:w="2640" w:type="dxa"/>
            <w:shd w:val="clear" w:color="auto" w:fill="auto"/>
            <w:tcMar>
              <w:top w:w="100" w:type="dxa"/>
              <w:left w:w="100" w:type="dxa"/>
              <w:bottom w:w="100" w:type="dxa"/>
              <w:right w:w="100" w:type="dxa"/>
            </w:tcMar>
          </w:tcPr>
          <w:p w14:paraId="37394CB2" w14:textId="77777777" w:rsidR="00567DB8" w:rsidRDefault="00AA7895">
            <w:pPr>
              <w:widowControl w:val="0"/>
              <w:spacing w:line="240" w:lineRule="auto"/>
              <w:rPr>
                <w:i/>
              </w:rPr>
            </w:pPr>
            <w:proofErr w:type="spellStart"/>
            <w:r>
              <w:rPr>
                <w:i/>
              </w:rPr>
              <w:t>Pennisetum</w:t>
            </w:r>
            <w:proofErr w:type="spellEnd"/>
            <w:r>
              <w:rPr>
                <w:i/>
              </w:rPr>
              <w:t xml:space="preserve"> </w:t>
            </w:r>
            <w:proofErr w:type="spellStart"/>
            <w:r>
              <w:rPr>
                <w:i/>
              </w:rPr>
              <w:t>mezianum</w:t>
            </w:r>
            <w:proofErr w:type="spellEnd"/>
          </w:p>
        </w:tc>
        <w:tc>
          <w:tcPr>
            <w:tcW w:w="1875" w:type="dxa"/>
            <w:shd w:val="clear" w:color="auto" w:fill="auto"/>
            <w:tcMar>
              <w:top w:w="100" w:type="dxa"/>
              <w:left w:w="100" w:type="dxa"/>
              <w:bottom w:w="100" w:type="dxa"/>
              <w:right w:w="100" w:type="dxa"/>
            </w:tcMar>
          </w:tcPr>
          <w:p w14:paraId="2C402953" w14:textId="77777777" w:rsidR="00567DB8" w:rsidRDefault="00AA7895">
            <w:pPr>
              <w:widowControl w:val="0"/>
              <w:spacing w:line="240" w:lineRule="auto"/>
              <w:jc w:val="center"/>
            </w:pPr>
            <w:r>
              <w:t>...</w:t>
            </w:r>
          </w:p>
        </w:tc>
        <w:tc>
          <w:tcPr>
            <w:tcW w:w="1605" w:type="dxa"/>
            <w:shd w:val="clear" w:color="auto" w:fill="auto"/>
            <w:tcMar>
              <w:top w:w="100" w:type="dxa"/>
              <w:left w:w="100" w:type="dxa"/>
              <w:bottom w:w="100" w:type="dxa"/>
              <w:right w:w="100" w:type="dxa"/>
            </w:tcMar>
          </w:tcPr>
          <w:p w14:paraId="347E14C4" w14:textId="77777777" w:rsidR="00567DB8" w:rsidRDefault="00AA7895">
            <w:pPr>
              <w:widowControl w:val="0"/>
              <w:spacing w:line="240" w:lineRule="auto"/>
              <w:jc w:val="center"/>
            </w:pPr>
            <w:r>
              <w:t>...</w:t>
            </w:r>
          </w:p>
        </w:tc>
        <w:tc>
          <w:tcPr>
            <w:tcW w:w="1650" w:type="dxa"/>
            <w:shd w:val="clear" w:color="auto" w:fill="auto"/>
            <w:tcMar>
              <w:top w:w="100" w:type="dxa"/>
              <w:left w:w="100" w:type="dxa"/>
              <w:bottom w:w="100" w:type="dxa"/>
              <w:right w:w="100" w:type="dxa"/>
            </w:tcMar>
          </w:tcPr>
          <w:p w14:paraId="63EF8535" w14:textId="77777777" w:rsidR="00567DB8" w:rsidRDefault="00AA7895">
            <w:pPr>
              <w:widowControl w:val="0"/>
              <w:spacing w:line="240" w:lineRule="auto"/>
              <w:jc w:val="center"/>
            </w:pPr>
            <w:r>
              <w:t>14.9%</w:t>
            </w:r>
          </w:p>
        </w:tc>
        <w:tc>
          <w:tcPr>
            <w:tcW w:w="1575" w:type="dxa"/>
            <w:shd w:val="clear" w:color="auto" w:fill="auto"/>
            <w:tcMar>
              <w:top w:w="100" w:type="dxa"/>
              <w:left w:w="100" w:type="dxa"/>
              <w:bottom w:w="100" w:type="dxa"/>
              <w:right w:w="100" w:type="dxa"/>
            </w:tcMar>
          </w:tcPr>
          <w:p w14:paraId="76D63292" w14:textId="77777777" w:rsidR="00567DB8" w:rsidRDefault="00AA7895">
            <w:pPr>
              <w:widowControl w:val="0"/>
              <w:spacing w:line="240" w:lineRule="auto"/>
              <w:jc w:val="center"/>
            </w:pPr>
            <w:r>
              <w:t>...</w:t>
            </w:r>
          </w:p>
        </w:tc>
      </w:tr>
      <w:tr w:rsidR="00567DB8" w14:paraId="17570E1F" w14:textId="77777777">
        <w:tc>
          <w:tcPr>
            <w:tcW w:w="2640" w:type="dxa"/>
            <w:shd w:val="clear" w:color="auto" w:fill="auto"/>
            <w:tcMar>
              <w:top w:w="100" w:type="dxa"/>
              <w:left w:w="100" w:type="dxa"/>
              <w:bottom w:w="100" w:type="dxa"/>
              <w:right w:w="100" w:type="dxa"/>
            </w:tcMar>
          </w:tcPr>
          <w:p w14:paraId="5F1A6B11" w14:textId="77777777" w:rsidR="00567DB8" w:rsidRDefault="00AA7895">
            <w:pPr>
              <w:widowControl w:val="0"/>
              <w:spacing w:line="240" w:lineRule="auto"/>
              <w:rPr>
                <w:i/>
              </w:rPr>
            </w:pPr>
            <w:proofErr w:type="spellStart"/>
            <w:r>
              <w:rPr>
                <w:i/>
              </w:rPr>
              <w:t>Laudetia</w:t>
            </w:r>
            <w:proofErr w:type="spellEnd"/>
            <w:r>
              <w:rPr>
                <w:i/>
              </w:rPr>
              <w:t xml:space="preserve"> </w:t>
            </w:r>
            <w:proofErr w:type="spellStart"/>
            <w:r>
              <w:rPr>
                <w:i/>
              </w:rPr>
              <w:t>kagarensis</w:t>
            </w:r>
            <w:proofErr w:type="spellEnd"/>
          </w:p>
        </w:tc>
        <w:tc>
          <w:tcPr>
            <w:tcW w:w="1875" w:type="dxa"/>
            <w:shd w:val="clear" w:color="auto" w:fill="auto"/>
            <w:tcMar>
              <w:top w:w="100" w:type="dxa"/>
              <w:left w:w="100" w:type="dxa"/>
              <w:bottom w:w="100" w:type="dxa"/>
              <w:right w:w="100" w:type="dxa"/>
            </w:tcMar>
          </w:tcPr>
          <w:p w14:paraId="138A44A5" w14:textId="77777777" w:rsidR="00567DB8" w:rsidRDefault="00AA7895">
            <w:pPr>
              <w:widowControl w:val="0"/>
              <w:spacing w:line="240" w:lineRule="auto"/>
              <w:jc w:val="center"/>
            </w:pPr>
            <w:r>
              <w:t>...</w:t>
            </w:r>
          </w:p>
        </w:tc>
        <w:tc>
          <w:tcPr>
            <w:tcW w:w="1605" w:type="dxa"/>
            <w:shd w:val="clear" w:color="auto" w:fill="auto"/>
            <w:tcMar>
              <w:top w:w="100" w:type="dxa"/>
              <w:left w:w="100" w:type="dxa"/>
              <w:bottom w:w="100" w:type="dxa"/>
              <w:right w:w="100" w:type="dxa"/>
            </w:tcMar>
          </w:tcPr>
          <w:p w14:paraId="3A781CC6" w14:textId="77777777" w:rsidR="00567DB8" w:rsidRDefault="00AA7895">
            <w:pPr>
              <w:widowControl w:val="0"/>
              <w:spacing w:line="240" w:lineRule="auto"/>
              <w:jc w:val="center"/>
            </w:pPr>
            <w:r>
              <w:t>...</w:t>
            </w:r>
          </w:p>
        </w:tc>
        <w:tc>
          <w:tcPr>
            <w:tcW w:w="1650" w:type="dxa"/>
            <w:shd w:val="clear" w:color="auto" w:fill="auto"/>
            <w:tcMar>
              <w:top w:w="100" w:type="dxa"/>
              <w:left w:w="100" w:type="dxa"/>
              <w:bottom w:w="100" w:type="dxa"/>
              <w:right w:w="100" w:type="dxa"/>
            </w:tcMar>
          </w:tcPr>
          <w:p w14:paraId="2CF49F90" w14:textId="77777777" w:rsidR="00567DB8" w:rsidRDefault="00AA7895">
            <w:pPr>
              <w:widowControl w:val="0"/>
              <w:spacing w:line="240" w:lineRule="auto"/>
              <w:jc w:val="center"/>
            </w:pPr>
            <w:r>
              <w:t>...</w:t>
            </w:r>
          </w:p>
        </w:tc>
        <w:tc>
          <w:tcPr>
            <w:tcW w:w="1575" w:type="dxa"/>
            <w:shd w:val="clear" w:color="auto" w:fill="auto"/>
            <w:tcMar>
              <w:top w:w="100" w:type="dxa"/>
              <w:left w:w="100" w:type="dxa"/>
              <w:bottom w:w="100" w:type="dxa"/>
              <w:right w:w="100" w:type="dxa"/>
            </w:tcMar>
          </w:tcPr>
          <w:p w14:paraId="3F9A23AA" w14:textId="77777777" w:rsidR="00567DB8" w:rsidRDefault="00AA7895">
            <w:pPr>
              <w:widowControl w:val="0"/>
              <w:spacing w:line="240" w:lineRule="auto"/>
              <w:jc w:val="center"/>
            </w:pPr>
            <w:r>
              <w:t>12.8%</w:t>
            </w:r>
          </w:p>
        </w:tc>
      </w:tr>
    </w:tbl>
    <w:p w14:paraId="01C57B2E" w14:textId="77777777" w:rsidR="00567DB8" w:rsidRDefault="00567DB8">
      <w:pPr>
        <w:spacing w:line="240" w:lineRule="auto"/>
      </w:pPr>
    </w:p>
    <w:p w14:paraId="101344DE" w14:textId="77777777" w:rsidR="00567DB8" w:rsidRDefault="00AA7895">
      <w:pPr>
        <w:spacing w:line="240" w:lineRule="auto"/>
        <w:rPr>
          <w:b/>
        </w:rPr>
      </w:pPr>
      <w:r>
        <w:br w:type="page"/>
      </w:r>
    </w:p>
    <w:p w14:paraId="4E45B21F" w14:textId="77777777" w:rsidR="00567DB8" w:rsidRDefault="00AA7895">
      <w:pPr>
        <w:spacing w:line="240" w:lineRule="auto"/>
        <w:rPr>
          <w:b/>
          <w:sz w:val="24"/>
          <w:szCs w:val="24"/>
        </w:rPr>
      </w:pPr>
      <w:r>
        <w:rPr>
          <w:b/>
          <w:sz w:val="24"/>
          <w:szCs w:val="24"/>
        </w:rPr>
        <w:lastRenderedPageBreak/>
        <w:t>READING 3: Wet Season Diets</w:t>
      </w:r>
    </w:p>
    <w:p w14:paraId="62CF25F4" w14:textId="77777777" w:rsidR="00567DB8" w:rsidRDefault="00567DB8">
      <w:pPr>
        <w:spacing w:line="240" w:lineRule="auto"/>
        <w:rPr>
          <w:b/>
        </w:rPr>
      </w:pPr>
    </w:p>
    <w:p w14:paraId="3FEFE18D" w14:textId="77777777" w:rsidR="00567DB8" w:rsidRDefault="00AA7895">
      <w:pPr>
        <w:ind w:firstLine="450"/>
      </w:pPr>
      <w:r>
        <w:t>During the start of the wet season, the four major species of herbivores separate into different areas, where they do not compete directly for food, water, or space. The amount of biomass is different for each of the species (T</w:t>
      </w:r>
      <w:r>
        <w:t>able 2.2).</w:t>
      </w:r>
    </w:p>
    <w:p w14:paraId="70ACA4E1" w14:textId="77777777" w:rsidR="00567DB8" w:rsidRDefault="00567DB8">
      <w:pPr>
        <w:ind w:firstLine="450"/>
      </w:pPr>
    </w:p>
    <w:p w14:paraId="2A3E3098" w14:textId="77777777" w:rsidR="00567DB8" w:rsidRDefault="00AA7895">
      <w:pPr>
        <w:rPr>
          <w:sz w:val="24"/>
          <w:szCs w:val="24"/>
        </w:rPr>
      </w:pPr>
      <w:r>
        <w:rPr>
          <w:b/>
        </w:rPr>
        <w:t>Table 2.2:</w:t>
      </w:r>
      <w:r>
        <w:t xml:space="preserve"> Amount of Green Leaf Matter (Biomass) in Areas Where Herbivores Inhabit in Wet Season</w:t>
      </w:r>
    </w:p>
    <w:tbl>
      <w:tblPr>
        <w:tblStyle w:val="a1"/>
        <w:tblW w:w="6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3645"/>
      </w:tblGrid>
      <w:tr w:rsidR="00567DB8" w14:paraId="611A7914" w14:textId="77777777">
        <w:tc>
          <w:tcPr>
            <w:tcW w:w="3030" w:type="dxa"/>
            <w:shd w:val="clear" w:color="auto" w:fill="auto"/>
            <w:tcMar>
              <w:top w:w="100" w:type="dxa"/>
              <w:left w:w="100" w:type="dxa"/>
              <w:bottom w:w="100" w:type="dxa"/>
              <w:right w:w="100" w:type="dxa"/>
            </w:tcMar>
          </w:tcPr>
          <w:p w14:paraId="2EDAFD94" w14:textId="77777777" w:rsidR="00567DB8" w:rsidRDefault="00567DB8">
            <w:pPr>
              <w:widowControl w:val="0"/>
              <w:spacing w:line="240" w:lineRule="auto"/>
              <w:rPr>
                <w:sz w:val="24"/>
                <w:szCs w:val="24"/>
              </w:rPr>
            </w:pPr>
          </w:p>
        </w:tc>
        <w:tc>
          <w:tcPr>
            <w:tcW w:w="3645" w:type="dxa"/>
            <w:shd w:val="clear" w:color="auto" w:fill="auto"/>
            <w:tcMar>
              <w:top w:w="100" w:type="dxa"/>
              <w:left w:w="100" w:type="dxa"/>
              <w:bottom w:w="100" w:type="dxa"/>
              <w:right w:w="100" w:type="dxa"/>
            </w:tcMar>
          </w:tcPr>
          <w:p w14:paraId="223EDFBF" w14:textId="77777777" w:rsidR="00567DB8" w:rsidRDefault="00AA7895">
            <w:pPr>
              <w:widowControl w:val="0"/>
              <w:spacing w:line="240" w:lineRule="auto"/>
              <w:jc w:val="center"/>
              <w:rPr>
                <w:sz w:val="24"/>
                <w:szCs w:val="24"/>
              </w:rPr>
            </w:pPr>
            <w:r>
              <w:rPr>
                <w:sz w:val="24"/>
                <w:szCs w:val="24"/>
              </w:rPr>
              <w:t>Amount of Green Leaf Matter (g/m</w:t>
            </w:r>
            <w:r>
              <w:rPr>
                <w:sz w:val="24"/>
                <w:szCs w:val="24"/>
                <w:vertAlign w:val="superscript"/>
              </w:rPr>
              <w:t>2</w:t>
            </w:r>
            <w:r>
              <w:rPr>
                <w:sz w:val="24"/>
                <w:szCs w:val="24"/>
              </w:rPr>
              <w:t>)</w:t>
            </w:r>
          </w:p>
        </w:tc>
      </w:tr>
      <w:tr w:rsidR="00567DB8" w14:paraId="7E07D037" w14:textId="77777777">
        <w:tc>
          <w:tcPr>
            <w:tcW w:w="3030" w:type="dxa"/>
            <w:shd w:val="clear" w:color="auto" w:fill="auto"/>
            <w:tcMar>
              <w:top w:w="100" w:type="dxa"/>
              <w:left w:w="100" w:type="dxa"/>
              <w:bottom w:w="100" w:type="dxa"/>
              <w:right w:w="100" w:type="dxa"/>
            </w:tcMar>
          </w:tcPr>
          <w:p w14:paraId="4FA3D42C" w14:textId="77777777" w:rsidR="00567DB8" w:rsidRDefault="00AA7895">
            <w:pPr>
              <w:widowControl w:val="0"/>
              <w:spacing w:line="240" w:lineRule="auto"/>
              <w:rPr>
                <w:sz w:val="24"/>
                <w:szCs w:val="24"/>
              </w:rPr>
            </w:pPr>
            <w:r>
              <w:rPr>
                <w:sz w:val="24"/>
                <w:szCs w:val="24"/>
              </w:rPr>
              <w:t>Wildebeest</w:t>
            </w:r>
          </w:p>
        </w:tc>
        <w:tc>
          <w:tcPr>
            <w:tcW w:w="3645" w:type="dxa"/>
            <w:shd w:val="clear" w:color="auto" w:fill="auto"/>
            <w:tcMar>
              <w:top w:w="100" w:type="dxa"/>
              <w:left w:w="100" w:type="dxa"/>
              <w:bottom w:w="100" w:type="dxa"/>
              <w:right w:w="100" w:type="dxa"/>
            </w:tcMar>
          </w:tcPr>
          <w:p w14:paraId="5B0F8901" w14:textId="77777777" w:rsidR="00567DB8" w:rsidRDefault="00AA7895">
            <w:pPr>
              <w:widowControl w:val="0"/>
              <w:spacing w:line="240" w:lineRule="auto"/>
              <w:jc w:val="center"/>
              <w:rPr>
                <w:sz w:val="24"/>
                <w:szCs w:val="24"/>
              </w:rPr>
            </w:pPr>
            <w:r>
              <w:rPr>
                <w:sz w:val="24"/>
                <w:szCs w:val="24"/>
              </w:rPr>
              <w:t xml:space="preserve">40-80 </w:t>
            </w:r>
          </w:p>
        </w:tc>
      </w:tr>
      <w:tr w:rsidR="00567DB8" w14:paraId="3D15A34B" w14:textId="77777777">
        <w:tc>
          <w:tcPr>
            <w:tcW w:w="3030" w:type="dxa"/>
            <w:shd w:val="clear" w:color="auto" w:fill="auto"/>
            <w:tcMar>
              <w:top w:w="100" w:type="dxa"/>
              <w:left w:w="100" w:type="dxa"/>
              <w:bottom w:w="100" w:type="dxa"/>
              <w:right w:w="100" w:type="dxa"/>
            </w:tcMar>
          </w:tcPr>
          <w:p w14:paraId="0CCBBA8E" w14:textId="77777777" w:rsidR="00567DB8" w:rsidRDefault="00AA7895">
            <w:pPr>
              <w:widowControl w:val="0"/>
              <w:spacing w:line="240" w:lineRule="auto"/>
              <w:rPr>
                <w:sz w:val="24"/>
                <w:szCs w:val="24"/>
              </w:rPr>
            </w:pPr>
            <w:r>
              <w:rPr>
                <w:sz w:val="24"/>
                <w:szCs w:val="24"/>
              </w:rPr>
              <w:t>Zebra</w:t>
            </w:r>
          </w:p>
        </w:tc>
        <w:tc>
          <w:tcPr>
            <w:tcW w:w="3645" w:type="dxa"/>
            <w:shd w:val="clear" w:color="auto" w:fill="auto"/>
            <w:tcMar>
              <w:top w:w="100" w:type="dxa"/>
              <w:left w:w="100" w:type="dxa"/>
              <w:bottom w:w="100" w:type="dxa"/>
              <w:right w:w="100" w:type="dxa"/>
            </w:tcMar>
          </w:tcPr>
          <w:p w14:paraId="7EC094B3" w14:textId="77777777" w:rsidR="00567DB8" w:rsidRDefault="00AA7895">
            <w:pPr>
              <w:widowControl w:val="0"/>
              <w:spacing w:line="240" w:lineRule="auto"/>
              <w:jc w:val="center"/>
              <w:rPr>
                <w:sz w:val="24"/>
                <w:szCs w:val="24"/>
              </w:rPr>
            </w:pPr>
            <w:r>
              <w:rPr>
                <w:sz w:val="24"/>
                <w:szCs w:val="24"/>
              </w:rPr>
              <w:t>40-60</w:t>
            </w:r>
          </w:p>
        </w:tc>
      </w:tr>
      <w:tr w:rsidR="00567DB8" w14:paraId="625EB866" w14:textId="77777777">
        <w:tc>
          <w:tcPr>
            <w:tcW w:w="3030" w:type="dxa"/>
            <w:shd w:val="clear" w:color="auto" w:fill="auto"/>
            <w:tcMar>
              <w:top w:w="100" w:type="dxa"/>
              <w:left w:w="100" w:type="dxa"/>
              <w:bottom w:w="100" w:type="dxa"/>
              <w:right w:w="100" w:type="dxa"/>
            </w:tcMar>
          </w:tcPr>
          <w:p w14:paraId="02264F4A" w14:textId="77777777" w:rsidR="00567DB8" w:rsidRDefault="00AA7895">
            <w:pPr>
              <w:widowControl w:val="0"/>
              <w:spacing w:line="240" w:lineRule="auto"/>
              <w:rPr>
                <w:sz w:val="24"/>
                <w:szCs w:val="24"/>
              </w:rPr>
            </w:pPr>
            <w:r>
              <w:rPr>
                <w:sz w:val="24"/>
                <w:szCs w:val="24"/>
              </w:rPr>
              <w:t>Thomson’s Gazelle</w:t>
            </w:r>
          </w:p>
        </w:tc>
        <w:tc>
          <w:tcPr>
            <w:tcW w:w="3645" w:type="dxa"/>
            <w:shd w:val="clear" w:color="auto" w:fill="auto"/>
            <w:tcMar>
              <w:top w:w="100" w:type="dxa"/>
              <w:left w:w="100" w:type="dxa"/>
              <w:bottom w:w="100" w:type="dxa"/>
              <w:right w:w="100" w:type="dxa"/>
            </w:tcMar>
          </w:tcPr>
          <w:p w14:paraId="12BC7199" w14:textId="77777777" w:rsidR="00567DB8" w:rsidRDefault="00AA7895">
            <w:pPr>
              <w:widowControl w:val="0"/>
              <w:spacing w:line="240" w:lineRule="auto"/>
              <w:jc w:val="center"/>
              <w:rPr>
                <w:sz w:val="24"/>
                <w:szCs w:val="24"/>
              </w:rPr>
            </w:pPr>
            <w:r>
              <w:rPr>
                <w:sz w:val="24"/>
                <w:szCs w:val="24"/>
              </w:rPr>
              <w:t>20-40</w:t>
            </w:r>
          </w:p>
        </w:tc>
      </w:tr>
      <w:tr w:rsidR="00567DB8" w14:paraId="69F3924E" w14:textId="77777777">
        <w:tc>
          <w:tcPr>
            <w:tcW w:w="3030" w:type="dxa"/>
            <w:shd w:val="clear" w:color="auto" w:fill="auto"/>
            <w:tcMar>
              <w:top w:w="100" w:type="dxa"/>
              <w:left w:w="100" w:type="dxa"/>
              <w:bottom w:w="100" w:type="dxa"/>
              <w:right w:w="100" w:type="dxa"/>
            </w:tcMar>
          </w:tcPr>
          <w:p w14:paraId="66D50C46" w14:textId="77777777" w:rsidR="00567DB8" w:rsidRDefault="00AA7895">
            <w:pPr>
              <w:widowControl w:val="0"/>
              <w:spacing w:line="240" w:lineRule="auto"/>
              <w:rPr>
                <w:sz w:val="24"/>
                <w:szCs w:val="24"/>
              </w:rPr>
            </w:pPr>
            <w:r>
              <w:rPr>
                <w:sz w:val="24"/>
                <w:szCs w:val="24"/>
              </w:rPr>
              <w:t>Buffalo</w:t>
            </w:r>
          </w:p>
        </w:tc>
        <w:tc>
          <w:tcPr>
            <w:tcW w:w="3645" w:type="dxa"/>
            <w:shd w:val="clear" w:color="auto" w:fill="auto"/>
            <w:tcMar>
              <w:top w:w="100" w:type="dxa"/>
              <w:left w:w="100" w:type="dxa"/>
              <w:bottom w:w="100" w:type="dxa"/>
              <w:right w:w="100" w:type="dxa"/>
            </w:tcMar>
          </w:tcPr>
          <w:p w14:paraId="1644D6DD" w14:textId="77777777" w:rsidR="00567DB8" w:rsidRDefault="00AA7895">
            <w:pPr>
              <w:widowControl w:val="0"/>
              <w:spacing w:line="240" w:lineRule="auto"/>
              <w:jc w:val="center"/>
              <w:rPr>
                <w:sz w:val="24"/>
                <w:szCs w:val="24"/>
              </w:rPr>
            </w:pPr>
            <w:r>
              <w:rPr>
                <w:sz w:val="24"/>
                <w:szCs w:val="24"/>
              </w:rPr>
              <w:t>80-100</w:t>
            </w:r>
          </w:p>
        </w:tc>
      </w:tr>
    </w:tbl>
    <w:p w14:paraId="4040B91D" w14:textId="77777777" w:rsidR="00567DB8" w:rsidRDefault="00AA7895">
      <w:pPr>
        <w:ind w:firstLine="720"/>
      </w:pPr>
      <w:r>
        <w:t xml:space="preserve">During December, the consumption of leaf matter by the herbivores was estimated by placing temporary </w:t>
      </w:r>
      <w:proofErr w:type="spellStart"/>
      <w:r>
        <w:t>exclosures</w:t>
      </w:r>
      <w:proofErr w:type="spellEnd"/>
      <w:r>
        <w:t xml:space="preserve"> on the grasslands to prevent grazing in certain areas, allowing for a comparison to be made with the grazed grasslands. The amount of leaf matte</w:t>
      </w:r>
      <w:r>
        <w:t>r consumed was proportional to the plant productivities (that is, the rate that photosynthesis makes organic compounds like glucose) in the areas occupied by the herbivores. On average, buffalo were concentrated in the most productive grasslands, wildebees</w:t>
      </w:r>
      <w:r>
        <w:t>t next, then zebra, with gazelle inhabiting the areas with the least productive vegetation.</w:t>
      </w:r>
    </w:p>
    <w:p w14:paraId="0E0A7444" w14:textId="77777777" w:rsidR="00567DB8" w:rsidRDefault="00AA7895">
      <w:pPr>
        <w:ind w:firstLine="720"/>
      </w:pPr>
      <w:r>
        <w:t xml:space="preserve">The table below shows the top three species of plant that each of four species of herbivore eat in the </w:t>
      </w:r>
      <w:r>
        <w:rPr>
          <w:b/>
        </w:rPr>
        <w:t>wet season</w:t>
      </w:r>
      <w:r>
        <w:t>: wildebeest, zebra, Thomson’s gazelle, and buffalo. It shows the percentage of the diet that each species of plant makes up for the animal. Th</w:t>
      </w:r>
      <w:r>
        <w:t xml:space="preserve">e numbers do not add up to 100%, because not all the plants eaten by the animal are shown. The plant species names are written in the </w:t>
      </w:r>
      <w:r>
        <w:rPr>
          <w:i/>
        </w:rPr>
        <w:t>Genus species</w:t>
      </w:r>
      <w:r>
        <w:t xml:space="preserve"> format. </w:t>
      </w:r>
    </w:p>
    <w:p w14:paraId="421B094E" w14:textId="77777777" w:rsidR="00567DB8" w:rsidRDefault="00567DB8"/>
    <w:p w14:paraId="2240BC72" w14:textId="77777777" w:rsidR="00567DB8" w:rsidRDefault="00AA7895">
      <w:r>
        <w:rPr>
          <w:b/>
          <w:sz w:val="24"/>
          <w:szCs w:val="24"/>
        </w:rPr>
        <w:t>Table 2.3:</w:t>
      </w:r>
      <w:r>
        <w:rPr>
          <w:sz w:val="24"/>
          <w:szCs w:val="24"/>
        </w:rPr>
        <w:t xml:space="preserve"> Wet Season Diets of Herbivores</w:t>
      </w:r>
    </w:p>
    <w:tbl>
      <w:tblPr>
        <w:tblStyle w:val="a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875"/>
        <w:gridCol w:w="1605"/>
        <w:gridCol w:w="1650"/>
        <w:gridCol w:w="1575"/>
      </w:tblGrid>
      <w:tr w:rsidR="00567DB8" w14:paraId="48DD1CCA" w14:textId="77777777">
        <w:trPr>
          <w:trHeight w:val="420"/>
        </w:trPr>
        <w:tc>
          <w:tcPr>
            <w:tcW w:w="2640" w:type="dxa"/>
            <w:shd w:val="clear" w:color="auto" w:fill="auto"/>
            <w:tcMar>
              <w:top w:w="100" w:type="dxa"/>
              <w:left w:w="100" w:type="dxa"/>
              <w:bottom w:w="100" w:type="dxa"/>
              <w:right w:w="100" w:type="dxa"/>
            </w:tcMar>
          </w:tcPr>
          <w:p w14:paraId="288A235A" w14:textId="77777777" w:rsidR="00567DB8" w:rsidRDefault="00567DB8">
            <w:pPr>
              <w:widowControl w:val="0"/>
              <w:spacing w:line="240" w:lineRule="auto"/>
            </w:pPr>
          </w:p>
        </w:tc>
        <w:tc>
          <w:tcPr>
            <w:tcW w:w="6705" w:type="dxa"/>
            <w:gridSpan w:val="4"/>
            <w:shd w:val="clear" w:color="auto" w:fill="auto"/>
            <w:tcMar>
              <w:top w:w="100" w:type="dxa"/>
              <w:left w:w="100" w:type="dxa"/>
              <w:bottom w:w="100" w:type="dxa"/>
              <w:right w:w="100" w:type="dxa"/>
            </w:tcMar>
          </w:tcPr>
          <w:p w14:paraId="567B078A" w14:textId="77777777" w:rsidR="00567DB8" w:rsidRDefault="00AA7895">
            <w:pPr>
              <w:widowControl w:val="0"/>
              <w:spacing w:line="240" w:lineRule="auto"/>
              <w:jc w:val="center"/>
            </w:pPr>
            <w:r>
              <w:t>Animal Species</w:t>
            </w:r>
          </w:p>
        </w:tc>
      </w:tr>
      <w:tr w:rsidR="00567DB8" w14:paraId="2BD5468A" w14:textId="77777777">
        <w:tc>
          <w:tcPr>
            <w:tcW w:w="2640" w:type="dxa"/>
            <w:shd w:val="clear" w:color="auto" w:fill="auto"/>
            <w:tcMar>
              <w:top w:w="100" w:type="dxa"/>
              <w:left w:w="100" w:type="dxa"/>
              <w:bottom w:w="100" w:type="dxa"/>
              <w:right w:w="100" w:type="dxa"/>
            </w:tcMar>
          </w:tcPr>
          <w:p w14:paraId="65A63B2F" w14:textId="77777777" w:rsidR="00567DB8" w:rsidRDefault="00AA7895">
            <w:pPr>
              <w:widowControl w:val="0"/>
              <w:spacing w:line="240" w:lineRule="auto"/>
            </w:pPr>
            <w:r>
              <w:t>Plant Species</w:t>
            </w:r>
          </w:p>
        </w:tc>
        <w:tc>
          <w:tcPr>
            <w:tcW w:w="1875" w:type="dxa"/>
            <w:shd w:val="clear" w:color="auto" w:fill="auto"/>
            <w:tcMar>
              <w:top w:w="100" w:type="dxa"/>
              <w:left w:w="100" w:type="dxa"/>
              <w:bottom w:w="100" w:type="dxa"/>
              <w:right w:w="100" w:type="dxa"/>
            </w:tcMar>
          </w:tcPr>
          <w:p w14:paraId="3539770E" w14:textId="77777777" w:rsidR="00567DB8" w:rsidRDefault="00AA7895">
            <w:pPr>
              <w:widowControl w:val="0"/>
              <w:spacing w:line="240" w:lineRule="auto"/>
              <w:jc w:val="center"/>
            </w:pPr>
            <w:r>
              <w:t>Wildebeest</w:t>
            </w:r>
          </w:p>
        </w:tc>
        <w:tc>
          <w:tcPr>
            <w:tcW w:w="1605" w:type="dxa"/>
            <w:shd w:val="clear" w:color="auto" w:fill="auto"/>
            <w:tcMar>
              <w:top w:w="100" w:type="dxa"/>
              <w:left w:w="100" w:type="dxa"/>
              <w:bottom w:w="100" w:type="dxa"/>
              <w:right w:w="100" w:type="dxa"/>
            </w:tcMar>
          </w:tcPr>
          <w:p w14:paraId="78992D06" w14:textId="77777777" w:rsidR="00567DB8" w:rsidRDefault="00AA7895">
            <w:pPr>
              <w:widowControl w:val="0"/>
              <w:spacing w:line="240" w:lineRule="auto"/>
              <w:jc w:val="center"/>
            </w:pPr>
            <w:r>
              <w:t>Zebra</w:t>
            </w:r>
          </w:p>
        </w:tc>
        <w:tc>
          <w:tcPr>
            <w:tcW w:w="1650" w:type="dxa"/>
            <w:shd w:val="clear" w:color="auto" w:fill="auto"/>
            <w:tcMar>
              <w:top w:w="100" w:type="dxa"/>
              <w:left w:w="100" w:type="dxa"/>
              <w:bottom w:w="100" w:type="dxa"/>
              <w:right w:w="100" w:type="dxa"/>
            </w:tcMar>
          </w:tcPr>
          <w:p w14:paraId="27613053" w14:textId="77777777" w:rsidR="00567DB8" w:rsidRDefault="00AA7895">
            <w:pPr>
              <w:widowControl w:val="0"/>
              <w:spacing w:line="240" w:lineRule="auto"/>
              <w:jc w:val="center"/>
            </w:pPr>
            <w:r>
              <w:t>Thomson’</w:t>
            </w:r>
            <w:r>
              <w:t>s gazelle</w:t>
            </w:r>
          </w:p>
        </w:tc>
        <w:tc>
          <w:tcPr>
            <w:tcW w:w="1575" w:type="dxa"/>
            <w:shd w:val="clear" w:color="auto" w:fill="auto"/>
            <w:tcMar>
              <w:top w:w="100" w:type="dxa"/>
              <w:left w:w="100" w:type="dxa"/>
              <w:bottom w:w="100" w:type="dxa"/>
              <w:right w:w="100" w:type="dxa"/>
            </w:tcMar>
          </w:tcPr>
          <w:p w14:paraId="56879E6B" w14:textId="77777777" w:rsidR="00567DB8" w:rsidRDefault="00AA7895">
            <w:pPr>
              <w:widowControl w:val="0"/>
              <w:spacing w:line="240" w:lineRule="auto"/>
              <w:jc w:val="center"/>
            </w:pPr>
            <w:r>
              <w:t>Buffalo</w:t>
            </w:r>
          </w:p>
        </w:tc>
      </w:tr>
      <w:tr w:rsidR="00567DB8" w14:paraId="1BEF3D9E" w14:textId="77777777">
        <w:tc>
          <w:tcPr>
            <w:tcW w:w="2640" w:type="dxa"/>
            <w:shd w:val="clear" w:color="auto" w:fill="auto"/>
            <w:tcMar>
              <w:top w:w="100" w:type="dxa"/>
              <w:left w:w="100" w:type="dxa"/>
              <w:bottom w:w="100" w:type="dxa"/>
              <w:right w:w="100" w:type="dxa"/>
            </w:tcMar>
          </w:tcPr>
          <w:p w14:paraId="2FFFE38A" w14:textId="77777777" w:rsidR="00567DB8" w:rsidRDefault="00AA7895">
            <w:pPr>
              <w:widowControl w:val="0"/>
              <w:spacing w:line="240" w:lineRule="auto"/>
              <w:rPr>
                <w:i/>
              </w:rPr>
            </w:pPr>
            <w:proofErr w:type="spellStart"/>
            <w:r>
              <w:rPr>
                <w:i/>
              </w:rPr>
              <w:t>Sporobolus</w:t>
            </w:r>
            <w:proofErr w:type="spellEnd"/>
            <w:r>
              <w:rPr>
                <w:i/>
              </w:rPr>
              <w:t xml:space="preserve"> </w:t>
            </w:r>
            <w:proofErr w:type="spellStart"/>
            <w:r>
              <w:rPr>
                <w:i/>
              </w:rPr>
              <w:t>ioclados</w:t>
            </w:r>
            <w:proofErr w:type="spellEnd"/>
            <w:r>
              <w:rPr>
                <w:i/>
              </w:rPr>
              <w:t xml:space="preserve"> + S. </w:t>
            </w:r>
            <w:proofErr w:type="spellStart"/>
            <w:r>
              <w:rPr>
                <w:i/>
              </w:rPr>
              <w:t>Kentrophyllus</w:t>
            </w:r>
            <w:proofErr w:type="spellEnd"/>
          </w:p>
        </w:tc>
        <w:tc>
          <w:tcPr>
            <w:tcW w:w="1875" w:type="dxa"/>
            <w:shd w:val="clear" w:color="auto" w:fill="auto"/>
            <w:tcMar>
              <w:top w:w="100" w:type="dxa"/>
              <w:left w:w="100" w:type="dxa"/>
              <w:bottom w:w="100" w:type="dxa"/>
              <w:right w:w="100" w:type="dxa"/>
            </w:tcMar>
          </w:tcPr>
          <w:p w14:paraId="06C902F2" w14:textId="77777777" w:rsidR="00567DB8" w:rsidRDefault="00AA7895">
            <w:pPr>
              <w:widowControl w:val="0"/>
              <w:spacing w:line="240" w:lineRule="auto"/>
              <w:jc w:val="center"/>
            </w:pPr>
            <w:r>
              <w:t>50.8%</w:t>
            </w:r>
          </w:p>
        </w:tc>
        <w:tc>
          <w:tcPr>
            <w:tcW w:w="1605" w:type="dxa"/>
            <w:shd w:val="clear" w:color="auto" w:fill="auto"/>
            <w:tcMar>
              <w:top w:w="100" w:type="dxa"/>
              <w:left w:w="100" w:type="dxa"/>
              <w:bottom w:w="100" w:type="dxa"/>
              <w:right w:w="100" w:type="dxa"/>
            </w:tcMar>
          </w:tcPr>
          <w:p w14:paraId="6882C146" w14:textId="77777777" w:rsidR="00567DB8" w:rsidRDefault="00AA7895">
            <w:pPr>
              <w:widowControl w:val="0"/>
              <w:spacing w:line="240" w:lineRule="auto"/>
              <w:jc w:val="center"/>
            </w:pPr>
            <w:r>
              <w:t>...</w:t>
            </w:r>
          </w:p>
        </w:tc>
        <w:tc>
          <w:tcPr>
            <w:tcW w:w="1650" w:type="dxa"/>
            <w:shd w:val="clear" w:color="auto" w:fill="auto"/>
            <w:tcMar>
              <w:top w:w="100" w:type="dxa"/>
              <w:left w:w="100" w:type="dxa"/>
              <w:bottom w:w="100" w:type="dxa"/>
              <w:right w:w="100" w:type="dxa"/>
            </w:tcMar>
          </w:tcPr>
          <w:p w14:paraId="7B3D7F94" w14:textId="77777777" w:rsidR="00567DB8" w:rsidRDefault="00AA7895">
            <w:pPr>
              <w:widowControl w:val="0"/>
              <w:spacing w:line="240" w:lineRule="auto"/>
              <w:jc w:val="center"/>
            </w:pPr>
            <w:r>
              <w:t>24.8%</w:t>
            </w:r>
          </w:p>
        </w:tc>
        <w:tc>
          <w:tcPr>
            <w:tcW w:w="1575" w:type="dxa"/>
            <w:shd w:val="clear" w:color="auto" w:fill="auto"/>
            <w:tcMar>
              <w:top w:w="100" w:type="dxa"/>
              <w:left w:w="100" w:type="dxa"/>
              <w:bottom w:w="100" w:type="dxa"/>
              <w:right w:w="100" w:type="dxa"/>
            </w:tcMar>
          </w:tcPr>
          <w:p w14:paraId="01545937" w14:textId="77777777" w:rsidR="00567DB8" w:rsidRDefault="00AA7895">
            <w:pPr>
              <w:widowControl w:val="0"/>
              <w:spacing w:line="240" w:lineRule="auto"/>
              <w:jc w:val="center"/>
            </w:pPr>
            <w:r>
              <w:t>...</w:t>
            </w:r>
          </w:p>
        </w:tc>
      </w:tr>
      <w:tr w:rsidR="00567DB8" w14:paraId="024C8679" w14:textId="77777777">
        <w:tc>
          <w:tcPr>
            <w:tcW w:w="2640" w:type="dxa"/>
            <w:shd w:val="clear" w:color="auto" w:fill="auto"/>
            <w:tcMar>
              <w:top w:w="100" w:type="dxa"/>
              <w:left w:w="100" w:type="dxa"/>
              <w:bottom w:w="100" w:type="dxa"/>
              <w:right w:w="100" w:type="dxa"/>
            </w:tcMar>
          </w:tcPr>
          <w:p w14:paraId="441B9770" w14:textId="77777777" w:rsidR="00567DB8" w:rsidRDefault="00AA7895">
            <w:pPr>
              <w:widowControl w:val="0"/>
              <w:spacing w:line="240" w:lineRule="auto"/>
              <w:rPr>
                <w:i/>
              </w:rPr>
            </w:pPr>
            <w:proofErr w:type="spellStart"/>
            <w:r>
              <w:rPr>
                <w:i/>
              </w:rPr>
              <w:t>Andropogon</w:t>
            </w:r>
            <w:proofErr w:type="spellEnd"/>
            <w:r>
              <w:rPr>
                <w:i/>
              </w:rPr>
              <w:t xml:space="preserve"> </w:t>
            </w:r>
            <w:proofErr w:type="spellStart"/>
            <w:r>
              <w:rPr>
                <w:i/>
              </w:rPr>
              <w:t>greenwayi</w:t>
            </w:r>
            <w:proofErr w:type="spellEnd"/>
          </w:p>
        </w:tc>
        <w:tc>
          <w:tcPr>
            <w:tcW w:w="1875" w:type="dxa"/>
            <w:shd w:val="clear" w:color="auto" w:fill="auto"/>
            <w:tcMar>
              <w:top w:w="100" w:type="dxa"/>
              <w:left w:w="100" w:type="dxa"/>
              <w:bottom w:w="100" w:type="dxa"/>
              <w:right w:w="100" w:type="dxa"/>
            </w:tcMar>
          </w:tcPr>
          <w:p w14:paraId="718D7C23" w14:textId="77777777" w:rsidR="00567DB8" w:rsidRDefault="00AA7895">
            <w:pPr>
              <w:widowControl w:val="0"/>
              <w:spacing w:line="240" w:lineRule="auto"/>
              <w:jc w:val="center"/>
            </w:pPr>
            <w:r>
              <w:t>11.8%</w:t>
            </w:r>
          </w:p>
        </w:tc>
        <w:tc>
          <w:tcPr>
            <w:tcW w:w="1605" w:type="dxa"/>
            <w:shd w:val="clear" w:color="auto" w:fill="auto"/>
            <w:tcMar>
              <w:top w:w="100" w:type="dxa"/>
              <w:left w:w="100" w:type="dxa"/>
              <w:bottom w:w="100" w:type="dxa"/>
              <w:right w:w="100" w:type="dxa"/>
            </w:tcMar>
          </w:tcPr>
          <w:p w14:paraId="5BE04825" w14:textId="77777777" w:rsidR="00567DB8" w:rsidRDefault="00AA7895">
            <w:pPr>
              <w:widowControl w:val="0"/>
              <w:spacing w:line="240" w:lineRule="auto"/>
              <w:jc w:val="center"/>
            </w:pPr>
            <w:r>
              <w:t>41.7%</w:t>
            </w:r>
          </w:p>
        </w:tc>
        <w:tc>
          <w:tcPr>
            <w:tcW w:w="1650" w:type="dxa"/>
            <w:shd w:val="clear" w:color="auto" w:fill="auto"/>
            <w:tcMar>
              <w:top w:w="100" w:type="dxa"/>
              <w:left w:w="100" w:type="dxa"/>
              <w:bottom w:w="100" w:type="dxa"/>
              <w:right w:w="100" w:type="dxa"/>
            </w:tcMar>
          </w:tcPr>
          <w:p w14:paraId="463C8FFA" w14:textId="77777777" w:rsidR="00567DB8" w:rsidRDefault="00AA7895">
            <w:pPr>
              <w:widowControl w:val="0"/>
              <w:spacing w:line="240" w:lineRule="auto"/>
              <w:jc w:val="center"/>
            </w:pPr>
            <w:r>
              <w:t>...</w:t>
            </w:r>
          </w:p>
        </w:tc>
        <w:tc>
          <w:tcPr>
            <w:tcW w:w="1575" w:type="dxa"/>
            <w:shd w:val="clear" w:color="auto" w:fill="auto"/>
            <w:tcMar>
              <w:top w:w="100" w:type="dxa"/>
              <w:left w:w="100" w:type="dxa"/>
              <w:bottom w:w="100" w:type="dxa"/>
              <w:right w:w="100" w:type="dxa"/>
            </w:tcMar>
          </w:tcPr>
          <w:p w14:paraId="1C6C502D" w14:textId="77777777" w:rsidR="00567DB8" w:rsidRDefault="00AA7895">
            <w:pPr>
              <w:widowControl w:val="0"/>
              <w:spacing w:line="240" w:lineRule="auto"/>
              <w:jc w:val="center"/>
            </w:pPr>
            <w:r>
              <w:t>...</w:t>
            </w:r>
          </w:p>
        </w:tc>
      </w:tr>
      <w:tr w:rsidR="00567DB8" w14:paraId="68F0DDAD" w14:textId="77777777">
        <w:tc>
          <w:tcPr>
            <w:tcW w:w="2640" w:type="dxa"/>
            <w:shd w:val="clear" w:color="auto" w:fill="auto"/>
            <w:tcMar>
              <w:top w:w="100" w:type="dxa"/>
              <w:left w:w="100" w:type="dxa"/>
              <w:bottom w:w="100" w:type="dxa"/>
              <w:right w:w="100" w:type="dxa"/>
            </w:tcMar>
          </w:tcPr>
          <w:p w14:paraId="4CCF854E" w14:textId="77777777" w:rsidR="00567DB8" w:rsidRDefault="00AA7895">
            <w:pPr>
              <w:widowControl w:val="0"/>
              <w:spacing w:line="240" w:lineRule="auto"/>
              <w:rPr>
                <w:i/>
              </w:rPr>
            </w:pPr>
            <w:proofErr w:type="spellStart"/>
            <w:r>
              <w:rPr>
                <w:i/>
              </w:rPr>
              <w:t>Digitaria</w:t>
            </w:r>
            <w:proofErr w:type="spellEnd"/>
            <w:r>
              <w:rPr>
                <w:i/>
              </w:rPr>
              <w:t xml:space="preserve"> </w:t>
            </w:r>
            <w:proofErr w:type="spellStart"/>
            <w:r>
              <w:rPr>
                <w:i/>
              </w:rPr>
              <w:t>macroblephara</w:t>
            </w:r>
            <w:proofErr w:type="spellEnd"/>
          </w:p>
        </w:tc>
        <w:tc>
          <w:tcPr>
            <w:tcW w:w="1875" w:type="dxa"/>
            <w:shd w:val="clear" w:color="auto" w:fill="auto"/>
            <w:tcMar>
              <w:top w:w="100" w:type="dxa"/>
              <w:left w:w="100" w:type="dxa"/>
              <w:bottom w:w="100" w:type="dxa"/>
              <w:right w:w="100" w:type="dxa"/>
            </w:tcMar>
          </w:tcPr>
          <w:p w14:paraId="5039E7C4" w14:textId="77777777" w:rsidR="00567DB8" w:rsidRDefault="00AA7895">
            <w:pPr>
              <w:widowControl w:val="0"/>
              <w:spacing w:line="240" w:lineRule="auto"/>
              <w:jc w:val="center"/>
            </w:pPr>
            <w:r>
              <w:t>11.8%</w:t>
            </w:r>
          </w:p>
        </w:tc>
        <w:tc>
          <w:tcPr>
            <w:tcW w:w="1605" w:type="dxa"/>
            <w:shd w:val="clear" w:color="auto" w:fill="auto"/>
            <w:tcMar>
              <w:top w:w="100" w:type="dxa"/>
              <w:left w:w="100" w:type="dxa"/>
              <w:bottom w:w="100" w:type="dxa"/>
              <w:right w:w="100" w:type="dxa"/>
            </w:tcMar>
          </w:tcPr>
          <w:p w14:paraId="587D204B" w14:textId="77777777" w:rsidR="00567DB8" w:rsidRDefault="00AA7895">
            <w:pPr>
              <w:widowControl w:val="0"/>
              <w:spacing w:line="240" w:lineRule="auto"/>
              <w:jc w:val="center"/>
            </w:pPr>
            <w:r>
              <w:t>11.4%</w:t>
            </w:r>
          </w:p>
        </w:tc>
        <w:tc>
          <w:tcPr>
            <w:tcW w:w="1650" w:type="dxa"/>
            <w:shd w:val="clear" w:color="auto" w:fill="auto"/>
            <w:tcMar>
              <w:top w:w="100" w:type="dxa"/>
              <w:left w:w="100" w:type="dxa"/>
              <w:bottom w:w="100" w:type="dxa"/>
              <w:right w:w="100" w:type="dxa"/>
            </w:tcMar>
          </w:tcPr>
          <w:p w14:paraId="534CD222" w14:textId="77777777" w:rsidR="00567DB8" w:rsidRDefault="00AA7895">
            <w:pPr>
              <w:widowControl w:val="0"/>
              <w:spacing w:line="240" w:lineRule="auto"/>
              <w:jc w:val="center"/>
            </w:pPr>
            <w:r>
              <w:t>14.3%</w:t>
            </w:r>
          </w:p>
        </w:tc>
        <w:tc>
          <w:tcPr>
            <w:tcW w:w="1575" w:type="dxa"/>
            <w:shd w:val="clear" w:color="auto" w:fill="auto"/>
            <w:tcMar>
              <w:top w:w="100" w:type="dxa"/>
              <w:left w:w="100" w:type="dxa"/>
              <w:bottom w:w="100" w:type="dxa"/>
              <w:right w:w="100" w:type="dxa"/>
            </w:tcMar>
          </w:tcPr>
          <w:p w14:paraId="452649FA" w14:textId="77777777" w:rsidR="00567DB8" w:rsidRDefault="00AA7895">
            <w:pPr>
              <w:widowControl w:val="0"/>
              <w:spacing w:line="240" w:lineRule="auto"/>
              <w:jc w:val="center"/>
            </w:pPr>
            <w:r>
              <w:t>...</w:t>
            </w:r>
          </w:p>
        </w:tc>
      </w:tr>
      <w:tr w:rsidR="00567DB8" w14:paraId="37704605" w14:textId="77777777">
        <w:tc>
          <w:tcPr>
            <w:tcW w:w="2640" w:type="dxa"/>
            <w:shd w:val="clear" w:color="auto" w:fill="auto"/>
            <w:tcMar>
              <w:top w:w="100" w:type="dxa"/>
              <w:left w:w="100" w:type="dxa"/>
              <w:bottom w:w="100" w:type="dxa"/>
              <w:right w:w="100" w:type="dxa"/>
            </w:tcMar>
          </w:tcPr>
          <w:p w14:paraId="7B75183A" w14:textId="77777777" w:rsidR="00567DB8" w:rsidRDefault="00AA7895">
            <w:pPr>
              <w:widowControl w:val="0"/>
              <w:spacing w:line="240" w:lineRule="auto"/>
              <w:rPr>
                <w:i/>
              </w:rPr>
            </w:pPr>
            <w:proofErr w:type="spellStart"/>
            <w:r>
              <w:rPr>
                <w:i/>
              </w:rPr>
              <w:t>Kyllinga</w:t>
            </w:r>
            <w:proofErr w:type="spellEnd"/>
            <w:r>
              <w:rPr>
                <w:i/>
              </w:rPr>
              <w:t xml:space="preserve"> nervosa</w:t>
            </w:r>
          </w:p>
        </w:tc>
        <w:tc>
          <w:tcPr>
            <w:tcW w:w="1875" w:type="dxa"/>
            <w:shd w:val="clear" w:color="auto" w:fill="auto"/>
            <w:tcMar>
              <w:top w:w="100" w:type="dxa"/>
              <w:left w:w="100" w:type="dxa"/>
              <w:bottom w:w="100" w:type="dxa"/>
              <w:right w:w="100" w:type="dxa"/>
            </w:tcMar>
          </w:tcPr>
          <w:p w14:paraId="562F55DD" w14:textId="77777777" w:rsidR="00567DB8" w:rsidRDefault="00AA7895">
            <w:pPr>
              <w:widowControl w:val="0"/>
              <w:spacing w:line="240" w:lineRule="auto"/>
              <w:jc w:val="center"/>
            </w:pPr>
            <w:r>
              <w:t>...</w:t>
            </w:r>
          </w:p>
        </w:tc>
        <w:tc>
          <w:tcPr>
            <w:tcW w:w="1605" w:type="dxa"/>
            <w:shd w:val="clear" w:color="auto" w:fill="auto"/>
            <w:tcMar>
              <w:top w:w="100" w:type="dxa"/>
              <w:left w:w="100" w:type="dxa"/>
              <w:bottom w:w="100" w:type="dxa"/>
              <w:right w:w="100" w:type="dxa"/>
            </w:tcMar>
          </w:tcPr>
          <w:p w14:paraId="70FDF598" w14:textId="77777777" w:rsidR="00567DB8" w:rsidRDefault="00AA7895">
            <w:pPr>
              <w:widowControl w:val="0"/>
              <w:spacing w:line="240" w:lineRule="auto"/>
              <w:jc w:val="center"/>
            </w:pPr>
            <w:r>
              <w:t>20.7%</w:t>
            </w:r>
          </w:p>
        </w:tc>
        <w:tc>
          <w:tcPr>
            <w:tcW w:w="1650" w:type="dxa"/>
            <w:shd w:val="clear" w:color="auto" w:fill="auto"/>
            <w:tcMar>
              <w:top w:w="100" w:type="dxa"/>
              <w:left w:w="100" w:type="dxa"/>
              <w:bottom w:w="100" w:type="dxa"/>
              <w:right w:w="100" w:type="dxa"/>
            </w:tcMar>
          </w:tcPr>
          <w:p w14:paraId="59C3C127" w14:textId="77777777" w:rsidR="00567DB8" w:rsidRDefault="00AA7895">
            <w:pPr>
              <w:widowControl w:val="0"/>
              <w:spacing w:line="240" w:lineRule="auto"/>
              <w:jc w:val="center"/>
            </w:pPr>
            <w:r>
              <w:t>12.4%</w:t>
            </w:r>
          </w:p>
        </w:tc>
        <w:tc>
          <w:tcPr>
            <w:tcW w:w="1575" w:type="dxa"/>
            <w:shd w:val="clear" w:color="auto" w:fill="auto"/>
            <w:tcMar>
              <w:top w:w="100" w:type="dxa"/>
              <w:left w:w="100" w:type="dxa"/>
              <w:bottom w:w="100" w:type="dxa"/>
              <w:right w:w="100" w:type="dxa"/>
            </w:tcMar>
          </w:tcPr>
          <w:p w14:paraId="45D5D59A" w14:textId="77777777" w:rsidR="00567DB8" w:rsidRDefault="00AA7895">
            <w:pPr>
              <w:widowControl w:val="0"/>
              <w:spacing w:line="240" w:lineRule="auto"/>
              <w:jc w:val="center"/>
            </w:pPr>
            <w:r>
              <w:t>...</w:t>
            </w:r>
          </w:p>
        </w:tc>
      </w:tr>
      <w:tr w:rsidR="00567DB8" w14:paraId="2FBF4ECF" w14:textId="77777777">
        <w:tc>
          <w:tcPr>
            <w:tcW w:w="2640" w:type="dxa"/>
            <w:shd w:val="clear" w:color="auto" w:fill="auto"/>
            <w:tcMar>
              <w:top w:w="100" w:type="dxa"/>
              <w:left w:w="100" w:type="dxa"/>
              <w:bottom w:w="100" w:type="dxa"/>
              <w:right w:w="100" w:type="dxa"/>
            </w:tcMar>
          </w:tcPr>
          <w:p w14:paraId="693AF5D2" w14:textId="77777777" w:rsidR="00567DB8" w:rsidRDefault="00AA7895">
            <w:pPr>
              <w:widowControl w:val="0"/>
              <w:spacing w:line="240" w:lineRule="auto"/>
              <w:rPr>
                <w:i/>
              </w:rPr>
            </w:pPr>
            <w:r>
              <w:rPr>
                <w:i/>
              </w:rPr>
              <w:lastRenderedPageBreak/>
              <w:t xml:space="preserve">Chloris </w:t>
            </w:r>
            <w:proofErr w:type="spellStart"/>
            <w:r>
              <w:rPr>
                <w:i/>
              </w:rPr>
              <w:t>pycnothrix</w:t>
            </w:r>
            <w:proofErr w:type="spellEnd"/>
          </w:p>
        </w:tc>
        <w:tc>
          <w:tcPr>
            <w:tcW w:w="1875" w:type="dxa"/>
            <w:shd w:val="clear" w:color="auto" w:fill="auto"/>
            <w:tcMar>
              <w:top w:w="100" w:type="dxa"/>
              <w:left w:w="100" w:type="dxa"/>
              <w:bottom w:w="100" w:type="dxa"/>
              <w:right w:w="100" w:type="dxa"/>
            </w:tcMar>
          </w:tcPr>
          <w:p w14:paraId="15F5687C" w14:textId="77777777" w:rsidR="00567DB8" w:rsidRDefault="00AA7895">
            <w:pPr>
              <w:widowControl w:val="0"/>
              <w:spacing w:line="240" w:lineRule="auto"/>
              <w:jc w:val="center"/>
            </w:pPr>
            <w:r>
              <w:t>...</w:t>
            </w:r>
          </w:p>
        </w:tc>
        <w:tc>
          <w:tcPr>
            <w:tcW w:w="1605" w:type="dxa"/>
            <w:shd w:val="clear" w:color="auto" w:fill="auto"/>
            <w:tcMar>
              <w:top w:w="100" w:type="dxa"/>
              <w:left w:w="100" w:type="dxa"/>
              <w:bottom w:w="100" w:type="dxa"/>
              <w:right w:w="100" w:type="dxa"/>
            </w:tcMar>
          </w:tcPr>
          <w:p w14:paraId="02B625CE" w14:textId="77777777" w:rsidR="00567DB8" w:rsidRDefault="00AA7895">
            <w:pPr>
              <w:widowControl w:val="0"/>
              <w:spacing w:line="240" w:lineRule="auto"/>
              <w:jc w:val="center"/>
            </w:pPr>
            <w:r>
              <w:t>11.4%</w:t>
            </w:r>
          </w:p>
        </w:tc>
        <w:tc>
          <w:tcPr>
            <w:tcW w:w="1650" w:type="dxa"/>
            <w:shd w:val="clear" w:color="auto" w:fill="auto"/>
            <w:tcMar>
              <w:top w:w="100" w:type="dxa"/>
              <w:left w:w="100" w:type="dxa"/>
              <w:bottom w:w="100" w:type="dxa"/>
              <w:right w:w="100" w:type="dxa"/>
            </w:tcMar>
          </w:tcPr>
          <w:p w14:paraId="20D511A0" w14:textId="77777777" w:rsidR="00567DB8" w:rsidRDefault="00AA7895">
            <w:pPr>
              <w:widowControl w:val="0"/>
              <w:spacing w:line="240" w:lineRule="auto"/>
              <w:jc w:val="center"/>
            </w:pPr>
            <w:r>
              <w:t>...</w:t>
            </w:r>
          </w:p>
        </w:tc>
        <w:tc>
          <w:tcPr>
            <w:tcW w:w="1575" w:type="dxa"/>
            <w:shd w:val="clear" w:color="auto" w:fill="auto"/>
            <w:tcMar>
              <w:top w:w="100" w:type="dxa"/>
              <w:left w:w="100" w:type="dxa"/>
              <w:bottom w:w="100" w:type="dxa"/>
              <w:right w:w="100" w:type="dxa"/>
            </w:tcMar>
          </w:tcPr>
          <w:p w14:paraId="2911ED0A" w14:textId="77777777" w:rsidR="00567DB8" w:rsidRDefault="00AA7895">
            <w:pPr>
              <w:widowControl w:val="0"/>
              <w:spacing w:line="240" w:lineRule="auto"/>
              <w:jc w:val="center"/>
            </w:pPr>
            <w:r>
              <w:t>...</w:t>
            </w:r>
          </w:p>
        </w:tc>
      </w:tr>
      <w:tr w:rsidR="00567DB8" w14:paraId="6CCF3C8A" w14:textId="77777777">
        <w:tc>
          <w:tcPr>
            <w:tcW w:w="2640" w:type="dxa"/>
            <w:shd w:val="clear" w:color="auto" w:fill="auto"/>
            <w:tcMar>
              <w:top w:w="100" w:type="dxa"/>
              <w:left w:w="100" w:type="dxa"/>
              <w:bottom w:w="100" w:type="dxa"/>
              <w:right w:w="100" w:type="dxa"/>
            </w:tcMar>
          </w:tcPr>
          <w:p w14:paraId="593F1B30" w14:textId="77777777" w:rsidR="00567DB8" w:rsidRDefault="00AA7895">
            <w:pPr>
              <w:widowControl w:val="0"/>
              <w:spacing w:line="240" w:lineRule="auto"/>
              <w:rPr>
                <w:i/>
              </w:rPr>
            </w:pPr>
            <w:proofErr w:type="spellStart"/>
            <w:r>
              <w:rPr>
                <w:i/>
              </w:rPr>
              <w:t>Themada</w:t>
            </w:r>
            <w:proofErr w:type="spellEnd"/>
            <w:r>
              <w:rPr>
                <w:i/>
              </w:rPr>
              <w:t xml:space="preserve"> </w:t>
            </w:r>
            <w:proofErr w:type="spellStart"/>
            <w:r>
              <w:rPr>
                <w:i/>
              </w:rPr>
              <w:t>triandra</w:t>
            </w:r>
            <w:proofErr w:type="spellEnd"/>
          </w:p>
        </w:tc>
        <w:tc>
          <w:tcPr>
            <w:tcW w:w="1875" w:type="dxa"/>
            <w:shd w:val="clear" w:color="auto" w:fill="auto"/>
            <w:tcMar>
              <w:top w:w="100" w:type="dxa"/>
              <w:left w:w="100" w:type="dxa"/>
              <w:bottom w:w="100" w:type="dxa"/>
              <w:right w:w="100" w:type="dxa"/>
            </w:tcMar>
          </w:tcPr>
          <w:p w14:paraId="6502DEEC" w14:textId="77777777" w:rsidR="00567DB8" w:rsidRDefault="00AA7895">
            <w:pPr>
              <w:widowControl w:val="0"/>
              <w:spacing w:line="240" w:lineRule="auto"/>
              <w:jc w:val="center"/>
            </w:pPr>
            <w:r>
              <w:t>...</w:t>
            </w:r>
          </w:p>
        </w:tc>
        <w:tc>
          <w:tcPr>
            <w:tcW w:w="1605" w:type="dxa"/>
            <w:shd w:val="clear" w:color="auto" w:fill="auto"/>
            <w:tcMar>
              <w:top w:w="100" w:type="dxa"/>
              <w:left w:w="100" w:type="dxa"/>
              <w:bottom w:w="100" w:type="dxa"/>
              <w:right w:w="100" w:type="dxa"/>
            </w:tcMar>
          </w:tcPr>
          <w:p w14:paraId="3A2EDF73" w14:textId="77777777" w:rsidR="00567DB8" w:rsidRDefault="00AA7895">
            <w:pPr>
              <w:widowControl w:val="0"/>
              <w:spacing w:line="240" w:lineRule="auto"/>
              <w:jc w:val="center"/>
            </w:pPr>
            <w:r>
              <w:t>...</w:t>
            </w:r>
          </w:p>
        </w:tc>
        <w:tc>
          <w:tcPr>
            <w:tcW w:w="1650" w:type="dxa"/>
            <w:shd w:val="clear" w:color="auto" w:fill="auto"/>
            <w:tcMar>
              <w:top w:w="100" w:type="dxa"/>
              <w:left w:w="100" w:type="dxa"/>
              <w:bottom w:w="100" w:type="dxa"/>
              <w:right w:w="100" w:type="dxa"/>
            </w:tcMar>
          </w:tcPr>
          <w:p w14:paraId="333EFED8" w14:textId="77777777" w:rsidR="00567DB8" w:rsidRDefault="00AA7895">
            <w:pPr>
              <w:widowControl w:val="0"/>
              <w:spacing w:line="240" w:lineRule="auto"/>
              <w:jc w:val="center"/>
            </w:pPr>
            <w:r>
              <w:t>...</w:t>
            </w:r>
          </w:p>
        </w:tc>
        <w:tc>
          <w:tcPr>
            <w:tcW w:w="1575" w:type="dxa"/>
            <w:shd w:val="clear" w:color="auto" w:fill="auto"/>
            <w:tcMar>
              <w:top w:w="100" w:type="dxa"/>
              <w:left w:w="100" w:type="dxa"/>
              <w:bottom w:w="100" w:type="dxa"/>
              <w:right w:w="100" w:type="dxa"/>
            </w:tcMar>
          </w:tcPr>
          <w:p w14:paraId="12C36390" w14:textId="77777777" w:rsidR="00567DB8" w:rsidRDefault="00AA7895">
            <w:pPr>
              <w:widowControl w:val="0"/>
              <w:spacing w:line="240" w:lineRule="auto"/>
              <w:jc w:val="center"/>
            </w:pPr>
            <w:r>
              <w:t>44.8%</w:t>
            </w:r>
          </w:p>
        </w:tc>
      </w:tr>
      <w:tr w:rsidR="00567DB8" w14:paraId="5997C556" w14:textId="77777777">
        <w:tc>
          <w:tcPr>
            <w:tcW w:w="2640" w:type="dxa"/>
            <w:shd w:val="clear" w:color="auto" w:fill="auto"/>
            <w:tcMar>
              <w:top w:w="100" w:type="dxa"/>
              <w:left w:w="100" w:type="dxa"/>
              <w:bottom w:w="100" w:type="dxa"/>
              <w:right w:w="100" w:type="dxa"/>
            </w:tcMar>
          </w:tcPr>
          <w:p w14:paraId="655260EF" w14:textId="77777777" w:rsidR="00567DB8" w:rsidRDefault="00AA7895">
            <w:pPr>
              <w:widowControl w:val="0"/>
              <w:spacing w:line="240" w:lineRule="auto"/>
              <w:rPr>
                <w:i/>
              </w:rPr>
            </w:pPr>
            <w:proofErr w:type="spellStart"/>
            <w:r>
              <w:rPr>
                <w:i/>
              </w:rPr>
              <w:t>Eragrostis</w:t>
            </w:r>
            <w:proofErr w:type="spellEnd"/>
            <w:r>
              <w:rPr>
                <w:i/>
              </w:rPr>
              <w:t xml:space="preserve"> </w:t>
            </w:r>
            <w:proofErr w:type="spellStart"/>
            <w:r>
              <w:rPr>
                <w:i/>
              </w:rPr>
              <w:t>exasperata</w:t>
            </w:r>
            <w:proofErr w:type="spellEnd"/>
          </w:p>
        </w:tc>
        <w:tc>
          <w:tcPr>
            <w:tcW w:w="1875" w:type="dxa"/>
            <w:shd w:val="clear" w:color="auto" w:fill="auto"/>
            <w:tcMar>
              <w:top w:w="100" w:type="dxa"/>
              <w:left w:w="100" w:type="dxa"/>
              <w:bottom w:w="100" w:type="dxa"/>
              <w:right w:w="100" w:type="dxa"/>
            </w:tcMar>
          </w:tcPr>
          <w:p w14:paraId="245D92C2" w14:textId="77777777" w:rsidR="00567DB8" w:rsidRDefault="00AA7895">
            <w:pPr>
              <w:widowControl w:val="0"/>
              <w:spacing w:line="240" w:lineRule="auto"/>
              <w:jc w:val="center"/>
            </w:pPr>
            <w:r>
              <w:t>...</w:t>
            </w:r>
          </w:p>
        </w:tc>
        <w:tc>
          <w:tcPr>
            <w:tcW w:w="1605" w:type="dxa"/>
            <w:shd w:val="clear" w:color="auto" w:fill="auto"/>
            <w:tcMar>
              <w:top w:w="100" w:type="dxa"/>
              <w:left w:w="100" w:type="dxa"/>
              <w:bottom w:w="100" w:type="dxa"/>
              <w:right w:w="100" w:type="dxa"/>
            </w:tcMar>
          </w:tcPr>
          <w:p w14:paraId="34D3DF77" w14:textId="77777777" w:rsidR="00567DB8" w:rsidRDefault="00AA7895">
            <w:pPr>
              <w:widowControl w:val="0"/>
              <w:spacing w:line="240" w:lineRule="auto"/>
              <w:jc w:val="center"/>
            </w:pPr>
            <w:r>
              <w:t>...</w:t>
            </w:r>
          </w:p>
        </w:tc>
        <w:tc>
          <w:tcPr>
            <w:tcW w:w="1650" w:type="dxa"/>
            <w:shd w:val="clear" w:color="auto" w:fill="auto"/>
            <w:tcMar>
              <w:top w:w="100" w:type="dxa"/>
              <w:left w:w="100" w:type="dxa"/>
              <w:bottom w:w="100" w:type="dxa"/>
              <w:right w:w="100" w:type="dxa"/>
            </w:tcMar>
          </w:tcPr>
          <w:p w14:paraId="3F309A8B" w14:textId="77777777" w:rsidR="00567DB8" w:rsidRDefault="00AA7895">
            <w:pPr>
              <w:widowControl w:val="0"/>
              <w:spacing w:line="240" w:lineRule="auto"/>
              <w:jc w:val="center"/>
            </w:pPr>
            <w:r>
              <w:t>...</w:t>
            </w:r>
          </w:p>
        </w:tc>
        <w:tc>
          <w:tcPr>
            <w:tcW w:w="1575" w:type="dxa"/>
            <w:shd w:val="clear" w:color="auto" w:fill="auto"/>
            <w:tcMar>
              <w:top w:w="100" w:type="dxa"/>
              <w:left w:w="100" w:type="dxa"/>
              <w:bottom w:w="100" w:type="dxa"/>
              <w:right w:w="100" w:type="dxa"/>
            </w:tcMar>
          </w:tcPr>
          <w:p w14:paraId="46A596D2" w14:textId="77777777" w:rsidR="00567DB8" w:rsidRDefault="00AA7895">
            <w:pPr>
              <w:widowControl w:val="0"/>
              <w:spacing w:line="240" w:lineRule="auto"/>
              <w:jc w:val="center"/>
            </w:pPr>
            <w:r>
              <w:t>17.0%</w:t>
            </w:r>
          </w:p>
        </w:tc>
      </w:tr>
      <w:tr w:rsidR="00567DB8" w14:paraId="763CF518" w14:textId="77777777">
        <w:tc>
          <w:tcPr>
            <w:tcW w:w="2640" w:type="dxa"/>
            <w:shd w:val="clear" w:color="auto" w:fill="auto"/>
            <w:tcMar>
              <w:top w:w="100" w:type="dxa"/>
              <w:left w:w="100" w:type="dxa"/>
              <w:bottom w:w="100" w:type="dxa"/>
              <w:right w:w="100" w:type="dxa"/>
            </w:tcMar>
          </w:tcPr>
          <w:p w14:paraId="2E7A6649" w14:textId="77777777" w:rsidR="00567DB8" w:rsidRDefault="00AA7895">
            <w:pPr>
              <w:widowControl w:val="0"/>
              <w:spacing w:line="240" w:lineRule="auto"/>
              <w:rPr>
                <w:i/>
              </w:rPr>
            </w:pPr>
            <w:proofErr w:type="spellStart"/>
            <w:r>
              <w:rPr>
                <w:i/>
              </w:rPr>
              <w:t>Hyparrhenia</w:t>
            </w:r>
            <w:proofErr w:type="spellEnd"/>
            <w:r>
              <w:rPr>
                <w:i/>
              </w:rPr>
              <w:t xml:space="preserve"> </w:t>
            </w:r>
            <w:proofErr w:type="spellStart"/>
            <w:r>
              <w:rPr>
                <w:i/>
              </w:rPr>
              <w:t>filipendula</w:t>
            </w:r>
            <w:proofErr w:type="spellEnd"/>
          </w:p>
        </w:tc>
        <w:tc>
          <w:tcPr>
            <w:tcW w:w="1875" w:type="dxa"/>
            <w:shd w:val="clear" w:color="auto" w:fill="auto"/>
            <w:tcMar>
              <w:top w:w="100" w:type="dxa"/>
              <w:left w:w="100" w:type="dxa"/>
              <w:bottom w:w="100" w:type="dxa"/>
              <w:right w:w="100" w:type="dxa"/>
            </w:tcMar>
          </w:tcPr>
          <w:p w14:paraId="28B2C388" w14:textId="77777777" w:rsidR="00567DB8" w:rsidRDefault="00AA7895">
            <w:pPr>
              <w:widowControl w:val="0"/>
              <w:spacing w:line="240" w:lineRule="auto"/>
              <w:jc w:val="center"/>
            </w:pPr>
            <w:r>
              <w:t>...</w:t>
            </w:r>
          </w:p>
        </w:tc>
        <w:tc>
          <w:tcPr>
            <w:tcW w:w="1605" w:type="dxa"/>
            <w:shd w:val="clear" w:color="auto" w:fill="auto"/>
            <w:tcMar>
              <w:top w:w="100" w:type="dxa"/>
              <w:left w:w="100" w:type="dxa"/>
              <w:bottom w:w="100" w:type="dxa"/>
              <w:right w:w="100" w:type="dxa"/>
            </w:tcMar>
          </w:tcPr>
          <w:p w14:paraId="6D03F70B" w14:textId="77777777" w:rsidR="00567DB8" w:rsidRDefault="00AA7895">
            <w:pPr>
              <w:widowControl w:val="0"/>
              <w:spacing w:line="240" w:lineRule="auto"/>
              <w:jc w:val="center"/>
            </w:pPr>
            <w:r>
              <w:t>...</w:t>
            </w:r>
          </w:p>
        </w:tc>
        <w:tc>
          <w:tcPr>
            <w:tcW w:w="1650" w:type="dxa"/>
            <w:shd w:val="clear" w:color="auto" w:fill="auto"/>
            <w:tcMar>
              <w:top w:w="100" w:type="dxa"/>
              <w:left w:w="100" w:type="dxa"/>
              <w:bottom w:w="100" w:type="dxa"/>
              <w:right w:w="100" w:type="dxa"/>
            </w:tcMar>
          </w:tcPr>
          <w:p w14:paraId="4C295B81" w14:textId="77777777" w:rsidR="00567DB8" w:rsidRDefault="00AA7895">
            <w:pPr>
              <w:widowControl w:val="0"/>
              <w:spacing w:line="240" w:lineRule="auto"/>
              <w:jc w:val="center"/>
            </w:pPr>
            <w:r>
              <w:t>...</w:t>
            </w:r>
          </w:p>
        </w:tc>
        <w:tc>
          <w:tcPr>
            <w:tcW w:w="1575" w:type="dxa"/>
            <w:shd w:val="clear" w:color="auto" w:fill="auto"/>
            <w:tcMar>
              <w:top w:w="100" w:type="dxa"/>
              <w:left w:w="100" w:type="dxa"/>
              <w:bottom w:w="100" w:type="dxa"/>
              <w:right w:w="100" w:type="dxa"/>
            </w:tcMar>
          </w:tcPr>
          <w:p w14:paraId="69A83D1A" w14:textId="77777777" w:rsidR="00567DB8" w:rsidRDefault="00AA7895">
            <w:pPr>
              <w:widowControl w:val="0"/>
              <w:spacing w:line="240" w:lineRule="auto"/>
              <w:jc w:val="center"/>
            </w:pPr>
            <w:r>
              <w:t>11.7%</w:t>
            </w:r>
          </w:p>
        </w:tc>
      </w:tr>
    </w:tbl>
    <w:p w14:paraId="5493467C" w14:textId="77777777" w:rsidR="00874CE9" w:rsidRDefault="00874CE9">
      <w:pPr>
        <w:rPr>
          <w:b/>
          <w:sz w:val="24"/>
          <w:szCs w:val="24"/>
        </w:rPr>
      </w:pPr>
    </w:p>
    <w:p w14:paraId="7C6E9FEF" w14:textId="77777777" w:rsidR="00874CE9" w:rsidRDefault="00874CE9">
      <w:pPr>
        <w:rPr>
          <w:b/>
          <w:sz w:val="24"/>
          <w:szCs w:val="24"/>
        </w:rPr>
      </w:pPr>
      <w:r>
        <w:rPr>
          <w:b/>
          <w:sz w:val="24"/>
          <w:szCs w:val="24"/>
        </w:rPr>
        <w:br w:type="page"/>
      </w:r>
    </w:p>
    <w:p w14:paraId="1B939414" w14:textId="3103DE29" w:rsidR="00567DB8" w:rsidRDefault="00AA7895">
      <w:pPr>
        <w:rPr>
          <w:b/>
          <w:sz w:val="24"/>
          <w:szCs w:val="24"/>
        </w:rPr>
      </w:pPr>
      <w:r>
        <w:rPr>
          <w:b/>
          <w:sz w:val="24"/>
          <w:szCs w:val="24"/>
        </w:rPr>
        <w:lastRenderedPageBreak/>
        <w:t xml:space="preserve">READING 4: Seasonal Diet Shifts </w:t>
      </w:r>
    </w:p>
    <w:p w14:paraId="07A48E93" w14:textId="77777777" w:rsidR="00567DB8" w:rsidRDefault="00567DB8">
      <w:pPr>
        <w:ind w:firstLine="720"/>
        <w:rPr>
          <w:sz w:val="24"/>
          <w:szCs w:val="24"/>
        </w:rPr>
      </w:pPr>
    </w:p>
    <w:p w14:paraId="4EFE3F92" w14:textId="77777777" w:rsidR="00567DB8" w:rsidRDefault="00AA7895">
      <w:pPr>
        <w:ind w:firstLine="720"/>
      </w:pPr>
      <w:r>
        <w:t>Diets of the migrating herbivores, or grazers, were different in the wet and dry seasons. The migratory herbivores on the Serengeti are the wildebeest, zebra, and gazelle; the African buffaloes are non-migratory animals. During the wet seasons, the grazers</w:t>
      </w:r>
      <w:r>
        <w:t xml:space="preserve">’ diets are primarily based on green leaves, but this shifts to a larger proportion of dry leaves mixed in with the green leaves from the same species of plants during the dry seasons (See table 4.1 below). The green leaves are more abundant when water is </w:t>
      </w:r>
      <w:r>
        <w:t>available to the plants; the green leaves are more nutrient rich than the dry leaves and stems of the same plants.</w:t>
      </w:r>
    </w:p>
    <w:p w14:paraId="0AD9974A" w14:textId="77777777" w:rsidR="00567DB8" w:rsidRDefault="00567DB8"/>
    <w:p w14:paraId="588D9DCA" w14:textId="77777777" w:rsidR="00567DB8" w:rsidRDefault="00AA7895">
      <w:pPr>
        <w:rPr>
          <w:b/>
        </w:rPr>
      </w:pPr>
      <w:r>
        <w:rPr>
          <w:b/>
        </w:rPr>
        <w:t>Table 4.1</w:t>
      </w:r>
    </w:p>
    <w:p w14:paraId="4BEB3928" w14:textId="77777777" w:rsidR="00567DB8" w:rsidRDefault="00AA7895">
      <w:r>
        <w:t>Percent Green or Dry Leaves in Dry Season Diets</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567DB8" w14:paraId="119F1EA2" w14:textId="77777777">
        <w:tc>
          <w:tcPr>
            <w:tcW w:w="2700" w:type="dxa"/>
            <w:shd w:val="clear" w:color="auto" w:fill="auto"/>
            <w:tcMar>
              <w:top w:w="100" w:type="dxa"/>
              <w:left w:w="100" w:type="dxa"/>
              <w:bottom w:w="100" w:type="dxa"/>
              <w:right w:w="100" w:type="dxa"/>
            </w:tcMar>
          </w:tcPr>
          <w:p w14:paraId="19FC8727" w14:textId="77777777" w:rsidR="00567DB8" w:rsidRDefault="00AA7895">
            <w:pPr>
              <w:widowControl w:val="0"/>
              <w:spacing w:line="240" w:lineRule="auto"/>
            </w:pPr>
            <w:r>
              <w:t>Animal</w:t>
            </w:r>
          </w:p>
        </w:tc>
        <w:tc>
          <w:tcPr>
            <w:tcW w:w="2700" w:type="dxa"/>
            <w:shd w:val="clear" w:color="auto" w:fill="auto"/>
            <w:tcMar>
              <w:top w:w="100" w:type="dxa"/>
              <w:left w:w="100" w:type="dxa"/>
              <w:bottom w:w="100" w:type="dxa"/>
              <w:right w:w="100" w:type="dxa"/>
            </w:tcMar>
          </w:tcPr>
          <w:p w14:paraId="07D9B1EC" w14:textId="77777777" w:rsidR="00567DB8" w:rsidRDefault="00AA7895">
            <w:pPr>
              <w:widowControl w:val="0"/>
              <w:spacing w:line="240" w:lineRule="auto"/>
              <w:jc w:val="center"/>
            </w:pPr>
            <w:r>
              <w:t>Green Leaves %</w:t>
            </w:r>
          </w:p>
        </w:tc>
        <w:tc>
          <w:tcPr>
            <w:tcW w:w="2700" w:type="dxa"/>
            <w:shd w:val="clear" w:color="auto" w:fill="auto"/>
            <w:tcMar>
              <w:top w:w="100" w:type="dxa"/>
              <w:left w:w="100" w:type="dxa"/>
              <w:bottom w:w="100" w:type="dxa"/>
              <w:right w:w="100" w:type="dxa"/>
            </w:tcMar>
          </w:tcPr>
          <w:p w14:paraId="458B5A8A" w14:textId="77777777" w:rsidR="00567DB8" w:rsidRDefault="00AA7895">
            <w:pPr>
              <w:widowControl w:val="0"/>
              <w:spacing w:line="240" w:lineRule="auto"/>
              <w:jc w:val="center"/>
            </w:pPr>
            <w:r>
              <w:t>Dry Leaves %</w:t>
            </w:r>
          </w:p>
        </w:tc>
        <w:tc>
          <w:tcPr>
            <w:tcW w:w="2700" w:type="dxa"/>
            <w:shd w:val="clear" w:color="auto" w:fill="auto"/>
            <w:tcMar>
              <w:top w:w="100" w:type="dxa"/>
              <w:left w:w="100" w:type="dxa"/>
              <w:bottom w:w="100" w:type="dxa"/>
              <w:right w:w="100" w:type="dxa"/>
            </w:tcMar>
          </w:tcPr>
          <w:p w14:paraId="0E1D35A1" w14:textId="77777777" w:rsidR="00567DB8" w:rsidRDefault="00AA7895">
            <w:pPr>
              <w:widowControl w:val="0"/>
              <w:spacing w:line="240" w:lineRule="auto"/>
              <w:jc w:val="center"/>
            </w:pPr>
            <w:r>
              <w:t>Other Parts of Plants</w:t>
            </w:r>
          </w:p>
        </w:tc>
      </w:tr>
      <w:tr w:rsidR="00567DB8" w14:paraId="7371789A" w14:textId="77777777">
        <w:tc>
          <w:tcPr>
            <w:tcW w:w="2700" w:type="dxa"/>
            <w:shd w:val="clear" w:color="auto" w:fill="auto"/>
            <w:tcMar>
              <w:top w:w="100" w:type="dxa"/>
              <w:left w:w="100" w:type="dxa"/>
              <w:bottom w:w="100" w:type="dxa"/>
              <w:right w:w="100" w:type="dxa"/>
            </w:tcMar>
          </w:tcPr>
          <w:p w14:paraId="2066E8B9" w14:textId="77777777" w:rsidR="00567DB8" w:rsidRDefault="00AA7895">
            <w:pPr>
              <w:widowControl w:val="0"/>
              <w:spacing w:line="240" w:lineRule="auto"/>
            </w:pPr>
            <w:r>
              <w:t>Buffalo</w:t>
            </w:r>
          </w:p>
        </w:tc>
        <w:tc>
          <w:tcPr>
            <w:tcW w:w="2700" w:type="dxa"/>
            <w:shd w:val="clear" w:color="auto" w:fill="auto"/>
            <w:tcMar>
              <w:top w:w="100" w:type="dxa"/>
              <w:left w:w="100" w:type="dxa"/>
              <w:bottom w:w="100" w:type="dxa"/>
              <w:right w:w="100" w:type="dxa"/>
            </w:tcMar>
          </w:tcPr>
          <w:p w14:paraId="26FAB9B4" w14:textId="77777777" w:rsidR="00567DB8" w:rsidRDefault="00AA7895">
            <w:pPr>
              <w:widowControl w:val="0"/>
              <w:spacing w:line="240" w:lineRule="auto"/>
              <w:jc w:val="center"/>
            </w:pPr>
            <w:r>
              <w:t>72%</w:t>
            </w:r>
          </w:p>
        </w:tc>
        <w:tc>
          <w:tcPr>
            <w:tcW w:w="2700" w:type="dxa"/>
            <w:shd w:val="clear" w:color="auto" w:fill="auto"/>
            <w:tcMar>
              <w:top w:w="100" w:type="dxa"/>
              <w:left w:w="100" w:type="dxa"/>
              <w:bottom w:w="100" w:type="dxa"/>
              <w:right w:w="100" w:type="dxa"/>
            </w:tcMar>
          </w:tcPr>
          <w:p w14:paraId="7BB30694" w14:textId="77777777" w:rsidR="00567DB8" w:rsidRDefault="00AA7895">
            <w:pPr>
              <w:widowControl w:val="0"/>
              <w:spacing w:line="240" w:lineRule="auto"/>
              <w:jc w:val="center"/>
            </w:pPr>
            <w:r>
              <w:t>13%</w:t>
            </w:r>
          </w:p>
        </w:tc>
        <w:tc>
          <w:tcPr>
            <w:tcW w:w="2700" w:type="dxa"/>
            <w:shd w:val="clear" w:color="auto" w:fill="auto"/>
            <w:tcMar>
              <w:top w:w="100" w:type="dxa"/>
              <w:left w:w="100" w:type="dxa"/>
              <w:bottom w:w="100" w:type="dxa"/>
              <w:right w:w="100" w:type="dxa"/>
            </w:tcMar>
          </w:tcPr>
          <w:p w14:paraId="1E1053F4" w14:textId="77777777" w:rsidR="00567DB8" w:rsidRDefault="00AA7895">
            <w:pPr>
              <w:widowControl w:val="0"/>
              <w:spacing w:line="240" w:lineRule="auto"/>
              <w:jc w:val="center"/>
            </w:pPr>
            <w:r>
              <w:t>15%</w:t>
            </w:r>
          </w:p>
        </w:tc>
      </w:tr>
      <w:tr w:rsidR="00567DB8" w14:paraId="62E9D357" w14:textId="77777777">
        <w:tc>
          <w:tcPr>
            <w:tcW w:w="2700" w:type="dxa"/>
            <w:shd w:val="clear" w:color="auto" w:fill="auto"/>
            <w:tcMar>
              <w:top w:w="100" w:type="dxa"/>
              <w:left w:w="100" w:type="dxa"/>
              <w:bottom w:w="100" w:type="dxa"/>
              <w:right w:w="100" w:type="dxa"/>
            </w:tcMar>
          </w:tcPr>
          <w:p w14:paraId="632C984A" w14:textId="77777777" w:rsidR="00567DB8" w:rsidRDefault="00AA7895">
            <w:pPr>
              <w:widowControl w:val="0"/>
              <w:spacing w:line="240" w:lineRule="auto"/>
            </w:pPr>
            <w:r>
              <w:t>Gazelle</w:t>
            </w:r>
          </w:p>
        </w:tc>
        <w:tc>
          <w:tcPr>
            <w:tcW w:w="2700" w:type="dxa"/>
            <w:shd w:val="clear" w:color="auto" w:fill="auto"/>
            <w:tcMar>
              <w:top w:w="100" w:type="dxa"/>
              <w:left w:w="100" w:type="dxa"/>
              <w:bottom w:w="100" w:type="dxa"/>
              <w:right w:w="100" w:type="dxa"/>
            </w:tcMar>
          </w:tcPr>
          <w:p w14:paraId="40DB41E6" w14:textId="77777777" w:rsidR="00567DB8" w:rsidRDefault="00AA7895">
            <w:pPr>
              <w:widowControl w:val="0"/>
              <w:spacing w:line="240" w:lineRule="auto"/>
              <w:jc w:val="center"/>
            </w:pPr>
            <w:r>
              <w:t>42%</w:t>
            </w:r>
          </w:p>
        </w:tc>
        <w:tc>
          <w:tcPr>
            <w:tcW w:w="2700" w:type="dxa"/>
            <w:shd w:val="clear" w:color="auto" w:fill="auto"/>
            <w:tcMar>
              <w:top w:w="100" w:type="dxa"/>
              <w:left w:w="100" w:type="dxa"/>
              <w:bottom w:w="100" w:type="dxa"/>
              <w:right w:w="100" w:type="dxa"/>
            </w:tcMar>
          </w:tcPr>
          <w:p w14:paraId="367BE76D" w14:textId="77777777" w:rsidR="00567DB8" w:rsidRDefault="00AA7895">
            <w:pPr>
              <w:widowControl w:val="0"/>
              <w:spacing w:line="240" w:lineRule="auto"/>
              <w:jc w:val="center"/>
            </w:pPr>
            <w:r>
              <w:t>47%</w:t>
            </w:r>
          </w:p>
        </w:tc>
        <w:tc>
          <w:tcPr>
            <w:tcW w:w="2700" w:type="dxa"/>
            <w:shd w:val="clear" w:color="auto" w:fill="auto"/>
            <w:tcMar>
              <w:top w:w="100" w:type="dxa"/>
              <w:left w:w="100" w:type="dxa"/>
              <w:bottom w:w="100" w:type="dxa"/>
              <w:right w:w="100" w:type="dxa"/>
            </w:tcMar>
          </w:tcPr>
          <w:p w14:paraId="4A6A1664" w14:textId="77777777" w:rsidR="00567DB8" w:rsidRDefault="00AA7895">
            <w:pPr>
              <w:widowControl w:val="0"/>
              <w:spacing w:line="240" w:lineRule="auto"/>
              <w:jc w:val="center"/>
            </w:pPr>
            <w:r>
              <w:t>11%</w:t>
            </w:r>
          </w:p>
        </w:tc>
      </w:tr>
      <w:tr w:rsidR="00567DB8" w14:paraId="2B7A14D8" w14:textId="77777777">
        <w:tc>
          <w:tcPr>
            <w:tcW w:w="2700" w:type="dxa"/>
            <w:shd w:val="clear" w:color="auto" w:fill="auto"/>
            <w:tcMar>
              <w:top w:w="100" w:type="dxa"/>
              <w:left w:w="100" w:type="dxa"/>
              <w:bottom w:w="100" w:type="dxa"/>
              <w:right w:w="100" w:type="dxa"/>
            </w:tcMar>
          </w:tcPr>
          <w:p w14:paraId="3F5DA8B7" w14:textId="77777777" w:rsidR="00567DB8" w:rsidRDefault="00AA7895">
            <w:pPr>
              <w:widowControl w:val="0"/>
              <w:spacing w:line="240" w:lineRule="auto"/>
            </w:pPr>
            <w:r>
              <w:t>Zebra</w:t>
            </w:r>
          </w:p>
        </w:tc>
        <w:tc>
          <w:tcPr>
            <w:tcW w:w="2700" w:type="dxa"/>
            <w:shd w:val="clear" w:color="auto" w:fill="auto"/>
            <w:tcMar>
              <w:top w:w="100" w:type="dxa"/>
              <w:left w:w="100" w:type="dxa"/>
              <w:bottom w:w="100" w:type="dxa"/>
              <w:right w:w="100" w:type="dxa"/>
            </w:tcMar>
          </w:tcPr>
          <w:p w14:paraId="071E54D8" w14:textId="77777777" w:rsidR="00567DB8" w:rsidRDefault="00AA7895">
            <w:pPr>
              <w:widowControl w:val="0"/>
              <w:spacing w:line="240" w:lineRule="auto"/>
              <w:jc w:val="center"/>
            </w:pPr>
            <w:r>
              <w:t>66%</w:t>
            </w:r>
          </w:p>
        </w:tc>
        <w:tc>
          <w:tcPr>
            <w:tcW w:w="2700" w:type="dxa"/>
            <w:shd w:val="clear" w:color="auto" w:fill="auto"/>
            <w:tcMar>
              <w:top w:w="100" w:type="dxa"/>
              <w:left w:w="100" w:type="dxa"/>
              <w:bottom w:w="100" w:type="dxa"/>
              <w:right w:w="100" w:type="dxa"/>
            </w:tcMar>
          </w:tcPr>
          <w:p w14:paraId="31A98636" w14:textId="77777777" w:rsidR="00567DB8" w:rsidRDefault="00AA7895">
            <w:pPr>
              <w:widowControl w:val="0"/>
              <w:spacing w:line="240" w:lineRule="auto"/>
              <w:jc w:val="center"/>
            </w:pPr>
            <w:r>
              <w:t>16%</w:t>
            </w:r>
          </w:p>
        </w:tc>
        <w:tc>
          <w:tcPr>
            <w:tcW w:w="2700" w:type="dxa"/>
            <w:shd w:val="clear" w:color="auto" w:fill="auto"/>
            <w:tcMar>
              <w:top w:w="100" w:type="dxa"/>
              <w:left w:w="100" w:type="dxa"/>
              <w:bottom w:w="100" w:type="dxa"/>
              <w:right w:w="100" w:type="dxa"/>
            </w:tcMar>
          </w:tcPr>
          <w:p w14:paraId="4F8E91BE" w14:textId="77777777" w:rsidR="00567DB8" w:rsidRDefault="00AA7895">
            <w:pPr>
              <w:widowControl w:val="0"/>
              <w:spacing w:line="240" w:lineRule="auto"/>
              <w:jc w:val="center"/>
            </w:pPr>
            <w:r>
              <w:t>18%</w:t>
            </w:r>
          </w:p>
        </w:tc>
      </w:tr>
      <w:tr w:rsidR="00567DB8" w14:paraId="6A434E67" w14:textId="77777777">
        <w:tc>
          <w:tcPr>
            <w:tcW w:w="2700" w:type="dxa"/>
            <w:shd w:val="clear" w:color="auto" w:fill="auto"/>
            <w:tcMar>
              <w:top w:w="100" w:type="dxa"/>
              <w:left w:w="100" w:type="dxa"/>
              <w:bottom w:w="100" w:type="dxa"/>
              <w:right w:w="100" w:type="dxa"/>
            </w:tcMar>
          </w:tcPr>
          <w:p w14:paraId="057E6EC0" w14:textId="77777777" w:rsidR="00567DB8" w:rsidRDefault="00AA7895">
            <w:pPr>
              <w:widowControl w:val="0"/>
              <w:spacing w:line="240" w:lineRule="auto"/>
            </w:pPr>
            <w:r>
              <w:t>Wildebeest</w:t>
            </w:r>
          </w:p>
        </w:tc>
        <w:tc>
          <w:tcPr>
            <w:tcW w:w="2700" w:type="dxa"/>
            <w:shd w:val="clear" w:color="auto" w:fill="auto"/>
            <w:tcMar>
              <w:top w:w="100" w:type="dxa"/>
              <w:left w:w="100" w:type="dxa"/>
              <w:bottom w:w="100" w:type="dxa"/>
              <w:right w:w="100" w:type="dxa"/>
            </w:tcMar>
          </w:tcPr>
          <w:p w14:paraId="5E6B6BC7" w14:textId="77777777" w:rsidR="00567DB8" w:rsidRDefault="00AA7895">
            <w:pPr>
              <w:widowControl w:val="0"/>
              <w:spacing w:line="240" w:lineRule="auto"/>
              <w:jc w:val="center"/>
            </w:pPr>
            <w:r>
              <w:t>58%</w:t>
            </w:r>
          </w:p>
        </w:tc>
        <w:tc>
          <w:tcPr>
            <w:tcW w:w="2700" w:type="dxa"/>
            <w:shd w:val="clear" w:color="auto" w:fill="auto"/>
            <w:tcMar>
              <w:top w:w="100" w:type="dxa"/>
              <w:left w:w="100" w:type="dxa"/>
              <w:bottom w:w="100" w:type="dxa"/>
              <w:right w:w="100" w:type="dxa"/>
            </w:tcMar>
          </w:tcPr>
          <w:p w14:paraId="5A129BB1" w14:textId="77777777" w:rsidR="00567DB8" w:rsidRDefault="00AA7895">
            <w:pPr>
              <w:widowControl w:val="0"/>
              <w:spacing w:line="240" w:lineRule="auto"/>
              <w:jc w:val="center"/>
            </w:pPr>
            <w:r>
              <w:t>18%</w:t>
            </w:r>
          </w:p>
        </w:tc>
        <w:tc>
          <w:tcPr>
            <w:tcW w:w="2700" w:type="dxa"/>
            <w:shd w:val="clear" w:color="auto" w:fill="auto"/>
            <w:tcMar>
              <w:top w:w="100" w:type="dxa"/>
              <w:left w:w="100" w:type="dxa"/>
              <w:bottom w:w="100" w:type="dxa"/>
              <w:right w:w="100" w:type="dxa"/>
            </w:tcMar>
          </w:tcPr>
          <w:p w14:paraId="16EBAC72" w14:textId="77777777" w:rsidR="00567DB8" w:rsidRDefault="00AA7895">
            <w:pPr>
              <w:widowControl w:val="0"/>
              <w:spacing w:line="240" w:lineRule="auto"/>
              <w:jc w:val="center"/>
            </w:pPr>
            <w:r>
              <w:t>24%</w:t>
            </w:r>
          </w:p>
        </w:tc>
      </w:tr>
    </w:tbl>
    <w:p w14:paraId="3323C014" w14:textId="77777777" w:rsidR="00567DB8" w:rsidRDefault="00AA7895">
      <w:r>
        <w:t>Adapted from McNaughton (1985)</w:t>
      </w:r>
    </w:p>
    <w:p w14:paraId="7D8C8000" w14:textId="77777777" w:rsidR="00567DB8" w:rsidRDefault="00567DB8"/>
    <w:p w14:paraId="12177DCF" w14:textId="77777777" w:rsidR="00567DB8" w:rsidRDefault="00AA7895">
      <w:pPr>
        <w:ind w:firstLine="720"/>
      </w:pPr>
      <w:proofErr w:type="gramStart"/>
      <w:r>
        <w:t>The African buffalo,</w:t>
      </w:r>
      <w:proofErr w:type="gramEnd"/>
      <w:r>
        <w:t xml:space="preserve"> had a similar diet in the wet and dry seasons, although the proportion of two species of tall grasses, </w:t>
      </w:r>
      <w:proofErr w:type="spellStart"/>
      <w:r>
        <w:rPr>
          <w:i/>
        </w:rPr>
        <w:t>Hyparrhenia</w:t>
      </w:r>
      <w:proofErr w:type="spellEnd"/>
      <w:r>
        <w:rPr>
          <w:i/>
        </w:rPr>
        <w:t xml:space="preserve"> </w:t>
      </w:r>
      <w:proofErr w:type="spellStart"/>
      <w:r>
        <w:rPr>
          <w:i/>
        </w:rPr>
        <w:t>filipendula</w:t>
      </w:r>
      <w:proofErr w:type="spellEnd"/>
      <w:r>
        <w:t xml:space="preserve"> and </w:t>
      </w:r>
      <w:proofErr w:type="spellStart"/>
      <w:r>
        <w:rPr>
          <w:i/>
        </w:rPr>
        <w:t>Loudetia</w:t>
      </w:r>
      <w:proofErr w:type="spellEnd"/>
      <w:r>
        <w:rPr>
          <w:i/>
        </w:rPr>
        <w:t xml:space="preserve"> </w:t>
      </w:r>
      <w:proofErr w:type="spellStart"/>
      <w:r>
        <w:rPr>
          <w:i/>
        </w:rPr>
        <w:t>kagerensis</w:t>
      </w:r>
      <w:proofErr w:type="spellEnd"/>
      <w:r>
        <w:rPr>
          <w:i/>
        </w:rPr>
        <w:t>,</w:t>
      </w:r>
      <w:r>
        <w:t xml:space="preserve"> increased substantially during the dry season. Buffalo continued to consume predomi</w:t>
      </w:r>
      <w:r>
        <w:t>nantly green leaves during the dry season (72% of diet), but dry leaves rose from a very small amount to 13% of consumption.</w:t>
      </w:r>
    </w:p>
    <w:p w14:paraId="2A4220C7" w14:textId="77777777" w:rsidR="00567DB8" w:rsidRDefault="00567DB8">
      <w:pPr>
        <w:ind w:firstLine="720"/>
        <w:rPr>
          <w:sz w:val="24"/>
          <w:szCs w:val="24"/>
        </w:rPr>
      </w:pPr>
    </w:p>
    <w:p w14:paraId="45F03D12" w14:textId="77777777" w:rsidR="00567DB8" w:rsidRDefault="00567DB8">
      <w:pPr>
        <w:ind w:firstLine="720"/>
        <w:rPr>
          <w:sz w:val="24"/>
          <w:szCs w:val="24"/>
        </w:rPr>
      </w:pPr>
    </w:p>
    <w:p w14:paraId="2C63C005" w14:textId="77777777" w:rsidR="00567DB8" w:rsidRDefault="00AA7895">
      <w:pPr>
        <w:ind w:firstLine="720"/>
        <w:rPr>
          <w:sz w:val="24"/>
          <w:szCs w:val="24"/>
        </w:rPr>
      </w:pPr>
      <w:r>
        <w:br w:type="page"/>
      </w:r>
    </w:p>
    <w:p w14:paraId="09CA498D" w14:textId="77777777" w:rsidR="00567DB8" w:rsidRDefault="00AA7895">
      <w:pPr>
        <w:rPr>
          <w:b/>
          <w:sz w:val="24"/>
          <w:szCs w:val="24"/>
        </w:rPr>
      </w:pPr>
      <w:r>
        <w:rPr>
          <w:b/>
          <w:sz w:val="24"/>
          <w:szCs w:val="24"/>
        </w:rPr>
        <w:lastRenderedPageBreak/>
        <w:t>READING 5: Feeding Selectivity</w:t>
      </w:r>
    </w:p>
    <w:p w14:paraId="30744F82" w14:textId="77777777" w:rsidR="00567DB8" w:rsidRDefault="00567DB8">
      <w:pPr>
        <w:ind w:firstLine="720"/>
        <w:rPr>
          <w:sz w:val="24"/>
          <w:szCs w:val="24"/>
        </w:rPr>
      </w:pPr>
    </w:p>
    <w:p w14:paraId="791B0B49" w14:textId="77777777" w:rsidR="00567DB8" w:rsidRDefault="00AA7895">
      <w:pPr>
        <w:ind w:firstLine="720"/>
      </w:pPr>
      <w:r>
        <w:t>Feeding selectivity has to do with how picky (selective) organisms are in what they will eat. A</w:t>
      </w:r>
      <w:r>
        <w:t xml:space="preserve"> </w:t>
      </w:r>
      <w:proofErr w:type="gramStart"/>
      <w:r>
        <w:t>more picky</w:t>
      </w:r>
      <w:proofErr w:type="gramEnd"/>
      <w:r>
        <w:t xml:space="preserve"> eater has a higher level of feeding selectivity. When food is abundant, organisms may be more selective. When it is </w:t>
      </w:r>
      <w:proofErr w:type="gramStart"/>
      <w:r>
        <w:t>more scarce</w:t>
      </w:r>
      <w:proofErr w:type="gramEnd"/>
      <w:r>
        <w:t>, they may be less selective.</w:t>
      </w:r>
    </w:p>
    <w:p w14:paraId="1D8CE04A" w14:textId="77777777" w:rsidR="00567DB8" w:rsidRDefault="00567DB8">
      <w:pPr>
        <w:ind w:firstLine="720"/>
      </w:pPr>
    </w:p>
    <w:p w14:paraId="40853898" w14:textId="77777777" w:rsidR="00567DB8" w:rsidRDefault="00AA7895">
      <w:pPr>
        <w:ind w:firstLine="720"/>
      </w:pPr>
      <w:r>
        <w:t>Feeding selectivity of the grazers varied seasonally and there was a significant inter</w:t>
      </w:r>
      <w:r>
        <w:t xml:space="preserve">action between season and grazing species (Table 5.1). Zebra and buffalo </w:t>
      </w:r>
      <w:proofErr w:type="spellStart"/>
      <w:r>
        <w:t>selectivities</w:t>
      </w:r>
      <w:proofErr w:type="spellEnd"/>
      <w:r>
        <w:t xml:space="preserve"> were quite similar in the two seasons, but gazelles were more selective in the dry season and wildebeests were more selective in the wet season. Selectivity for food sou</w:t>
      </w:r>
      <w:r>
        <w:t xml:space="preserve">rces is related to nutrient availability, ease of access, and other factors that make that plant a better match for the grazer’s needs. The wildebeest pattern was due to selection for two species of </w:t>
      </w:r>
      <w:proofErr w:type="spellStart"/>
      <w:r>
        <w:rPr>
          <w:i/>
        </w:rPr>
        <w:t>Sporobolus</w:t>
      </w:r>
      <w:proofErr w:type="spellEnd"/>
      <w:r>
        <w:t xml:space="preserve"> in their wet season range and little selectivi</w:t>
      </w:r>
      <w:r>
        <w:t>ty at all in their dry season range. The gazelle pattern was due to little selection in the wet season and strong selection for green leaves in the dry season, a very rare forage component in their dry season range. Gazelles occupied more locations than th</w:t>
      </w:r>
      <w:r>
        <w:t xml:space="preserve">e other grazers during the dry season. In these areas the proportion of green leaves was low, but the gazelles were highly selective and maintained a higher proportion of green leaves in their diet than would be expected from the availability of the green </w:t>
      </w:r>
      <w:r>
        <w:t>leaf food source.</w:t>
      </w:r>
    </w:p>
    <w:p w14:paraId="51D90485" w14:textId="77777777" w:rsidR="00567DB8" w:rsidRDefault="00567DB8">
      <w:pPr>
        <w:ind w:firstLine="720"/>
      </w:pPr>
    </w:p>
    <w:p w14:paraId="0D8F5256" w14:textId="77777777" w:rsidR="00567DB8" w:rsidRDefault="00AA7895">
      <w:pPr>
        <w:ind w:firstLine="720"/>
      </w:pPr>
      <w:r>
        <w:t xml:space="preserve">Table 5.1 below shows how selective the herbivore’s diets were in the dry and wet season. Selectivity is determined by comparing the difference between amount of plant biomass </w:t>
      </w:r>
      <w:proofErr w:type="gramStart"/>
      <w:r>
        <w:t>in a given</w:t>
      </w:r>
      <w:proofErr w:type="gramEnd"/>
      <w:r>
        <w:t xml:space="preserve"> area and the amount of that plant in the diet of t</w:t>
      </w:r>
      <w:r>
        <w:t>he given herbivore. These calculations have outputs of between 0 and 1; where numbers close to zero indicate low diet selectivity and numbers close to 1 indicate high selectivity.</w:t>
      </w:r>
    </w:p>
    <w:p w14:paraId="4E5675EC" w14:textId="77777777" w:rsidR="00567DB8" w:rsidRDefault="00567DB8">
      <w:pPr>
        <w:ind w:firstLine="720"/>
        <w:rPr>
          <w:sz w:val="24"/>
          <w:szCs w:val="24"/>
        </w:rPr>
      </w:pPr>
    </w:p>
    <w:p w14:paraId="65F6BFEA" w14:textId="77777777" w:rsidR="00567DB8" w:rsidRDefault="00AA7895">
      <w:pPr>
        <w:rPr>
          <w:sz w:val="24"/>
          <w:szCs w:val="24"/>
        </w:rPr>
      </w:pPr>
      <w:r>
        <w:rPr>
          <w:sz w:val="24"/>
          <w:szCs w:val="24"/>
        </w:rPr>
        <w:t>Table 5.1. Selectivity of Herbivore Diets</w:t>
      </w:r>
    </w:p>
    <w:p w14:paraId="462D6466" w14:textId="77777777" w:rsidR="00567DB8" w:rsidRDefault="00567DB8">
      <w:pPr>
        <w:rPr>
          <w:sz w:val="24"/>
          <w:szCs w:val="24"/>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567DB8" w14:paraId="507695DF" w14:textId="77777777">
        <w:trPr>
          <w:trHeight w:val="440"/>
        </w:trPr>
        <w:tc>
          <w:tcPr>
            <w:tcW w:w="2160" w:type="dxa"/>
            <w:shd w:val="clear" w:color="auto" w:fill="auto"/>
            <w:tcMar>
              <w:top w:w="100" w:type="dxa"/>
              <w:left w:w="100" w:type="dxa"/>
              <w:bottom w:w="100" w:type="dxa"/>
              <w:right w:w="100" w:type="dxa"/>
            </w:tcMar>
          </w:tcPr>
          <w:p w14:paraId="56718893" w14:textId="77777777" w:rsidR="00567DB8" w:rsidRDefault="00567DB8">
            <w:pPr>
              <w:widowControl w:val="0"/>
              <w:spacing w:line="240" w:lineRule="auto"/>
              <w:rPr>
                <w:sz w:val="24"/>
                <w:szCs w:val="24"/>
              </w:rPr>
            </w:pPr>
          </w:p>
        </w:tc>
        <w:tc>
          <w:tcPr>
            <w:tcW w:w="8640" w:type="dxa"/>
            <w:gridSpan w:val="4"/>
            <w:shd w:val="clear" w:color="auto" w:fill="auto"/>
            <w:tcMar>
              <w:top w:w="100" w:type="dxa"/>
              <w:left w:w="100" w:type="dxa"/>
              <w:bottom w:w="100" w:type="dxa"/>
              <w:right w:w="100" w:type="dxa"/>
            </w:tcMar>
          </w:tcPr>
          <w:p w14:paraId="5C916257" w14:textId="77777777" w:rsidR="00567DB8" w:rsidRDefault="00AA7895">
            <w:pPr>
              <w:widowControl w:val="0"/>
              <w:spacing w:line="240" w:lineRule="auto"/>
              <w:jc w:val="center"/>
              <w:rPr>
                <w:sz w:val="24"/>
                <w:szCs w:val="24"/>
              </w:rPr>
            </w:pPr>
            <w:r>
              <w:t>Animal Species</w:t>
            </w:r>
          </w:p>
        </w:tc>
      </w:tr>
      <w:tr w:rsidR="00567DB8" w14:paraId="1144EAF0" w14:textId="77777777">
        <w:tc>
          <w:tcPr>
            <w:tcW w:w="2160" w:type="dxa"/>
            <w:shd w:val="clear" w:color="auto" w:fill="auto"/>
            <w:tcMar>
              <w:top w:w="100" w:type="dxa"/>
              <w:left w:w="100" w:type="dxa"/>
              <w:bottom w:w="100" w:type="dxa"/>
              <w:right w:w="100" w:type="dxa"/>
            </w:tcMar>
          </w:tcPr>
          <w:p w14:paraId="706065EC" w14:textId="77777777" w:rsidR="00567DB8" w:rsidRDefault="00567DB8">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3D330DBD" w14:textId="77777777" w:rsidR="00567DB8" w:rsidRDefault="00AA7895">
            <w:pPr>
              <w:widowControl w:val="0"/>
              <w:spacing w:line="240" w:lineRule="auto"/>
              <w:jc w:val="center"/>
            </w:pPr>
            <w:r>
              <w:t>Wildebeest</w:t>
            </w:r>
          </w:p>
        </w:tc>
        <w:tc>
          <w:tcPr>
            <w:tcW w:w="2160" w:type="dxa"/>
            <w:shd w:val="clear" w:color="auto" w:fill="auto"/>
            <w:tcMar>
              <w:top w:w="100" w:type="dxa"/>
              <w:left w:w="100" w:type="dxa"/>
              <w:bottom w:w="100" w:type="dxa"/>
              <w:right w:w="100" w:type="dxa"/>
            </w:tcMar>
          </w:tcPr>
          <w:p w14:paraId="6AA2E100" w14:textId="77777777" w:rsidR="00567DB8" w:rsidRDefault="00AA7895">
            <w:pPr>
              <w:widowControl w:val="0"/>
              <w:spacing w:line="240" w:lineRule="auto"/>
              <w:jc w:val="center"/>
            </w:pPr>
            <w:r>
              <w:t>Zebra</w:t>
            </w:r>
          </w:p>
        </w:tc>
        <w:tc>
          <w:tcPr>
            <w:tcW w:w="2160" w:type="dxa"/>
            <w:shd w:val="clear" w:color="auto" w:fill="auto"/>
            <w:tcMar>
              <w:top w:w="100" w:type="dxa"/>
              <w:left w:w="100" w:type="dxa"/>
              <w:bottom w:w="100" w:type="dxa"/>
              <w:right w:w="100" w:type="dxa"/>
            </w:tcMar>
          </w:tcPr>
          <w:p w14:paraId="059EB8EF" w14:textId="77777777" w:rsidR="00567DB8" w:rsidRDefault="00AA7895">
            <w:pPr>
              <w:widowControl w:val="0"/>
              <w:spacing w:line="240" w:lineRule="auto"/>
              <w:jc w:val="center"/>
            </w:pPr>
            <w:r>
              <w:t>Thomson’s gazelle</w:t>
            </w:r>
          </w:p>
        </w:tc>
        <w:tc>
          <w:tcPr>
            <w:tcW w:w="2160" w:type="dxa"/>
            <w:shd w:val="clear" w:color="auto" w:fill="auto"/>
            <w:tcMar>
              <w:top w:w="100" w:type="dxa"/>
              <w:left w:w="100" w:type="dxa"/>
              <w:bottom w:w="100" w:type="dxa"/>
              <w:right w:w="100" w:type="dxa"/>
            </w:tcMar>
          </w:tcPr>
          <w:p w14:paraId="35296CEF" w14:textId="77777777" w:rsidR="00567DB8" w:rsidRDefault="00AA7895">
            <w:pPr>
              <w:widowControl w:val="0"/>
              <w:spacing w:line="240" w:lineRule="auto"/>
              <w:jc w:val="center"/>
            </w:pPr>
            <w:r>
              <w:t>Buffalo</w:t>
            </w:r>
          </w:p>
        </w:tc>
      </w:tr>
      <w:tr w:rsidR="00567DB8" w14:paraId="0CE877A8" w14:textId="77777777">
        <w:tc>
          <w:tcPr>
            <w:tcW w:w="2160" w:type="dxa"/>
            <w:shd w:val="clear" w:color="auto" w:fill="auto"/>
            <w:tcMar>
              <w:top w:w="100" w:type="dxa"/>
              <w:left w:w="100" w:type="dxa"/>
              <w:bottom w:w="100" w:type="dxa"/>
              <w:right w:w="100" w:type="dxa"/>
            </w:tcMar>
          </w:tcPr>
          <w:p w14:paraId="1BF5B210" w14:textId="77777777" w:rsidR="00567DB8" w:rsidRDefault="00AA7895">
            <w:pPr>
              <w:widowControl w:val="0"/>
              <w:spacing w:line="240" w:lineRule="auto"/>
              <w:rPr>
                <w:sz w:val="24"/>
                <w:szCs w:val="24"/>
              </w:rPr>
            </w:pPr>
            <w:r>
              <w:rPr>
                <w:sz w:val="24"/>
                <w:szCs w:val="24"/>
              </w:rPr>
              <w:t>Dry season</w:t>
            </w:r>
          </w:p>
        </w:tc>
        <w:tc>
          <w:tcPr>
            <w:tcW w:w="2160" w:type="dxa"/>
            <w:shd w:val="clear" w:color="auto" w:fill="auto"/>
            <w:tcMar>
              <w:top w:w="100" w:type="dxa"/>
              <w:left w:w="100" w:type="dxa"/>
              <w:bottom w:w="100" w:type="dxa"/>
              <w:right w:w="100" w:type="dxa"/>
            </w:tcMar>
          </w:tcPr>
          <w:p w14:paraId="3BBCBE1E" w14:textId="77777777" w:rsidR="00567DB8" w:rsidRDefault="00AA7895">
            <w:pPr>
              <w:widowControl w:val="0"/>
              <w:spacing w:line="240" w:lineRule="auto"/>
              <w:jc w:val="center"/>
            </w:pPr>
            <w:r>
              <w:t>.144</w:t>
            </w:r>
          </w:p>
        </w:tc>
        <w:tc>
          <w:tcPr>
            <w:tcW w:w="2160" w:type="dxa"/>
            <w:shd w:val="clear" w:color="auto" w:fill="auto"/>
            <w:tcMar>
              <w:top w:w="100" w:type="dxa"/>
              <w:left w:w="100" w:type="dxa"/>
              <w:bottom w:w="100" w:type="dxa"/>
              <w:right w:w="100" w:type="dxa"/>
            </w:tcMar>
          </w:tcPr>
          <w:p w14:paraId="52D6687A" w14:textId="77777777" w:rsidR="00567DB8" w:rsidRDefault="00AA7895">
            <w:pPr>
              <w:widowControl w:val="0"/>
              <w:spacing w:line="240" w:lineRule="auto"/>
              <w:jc w:val="center"/>
            </w:pPr>
            <w:r>
              <w:t>.315</w:t>
            </w:r>
          </w:p>
        </w:tc>
        <w:tc>
          <w:tcPr>
            <w:tcW w:w="2160" w:type="dxa"/>
            <w:shd w:val="clear" w:color="auto" w:fill="auto"/>
            <w:tcMar>
              <w:top w:w="100" w:type="dxa"/>
              <w:left w:w="100" w:type="dxa"/>
              <w:bottom w:w="100" w:type="dxa"/>
              <w:right w:w="100" w:type="dxa"/>
            </w:tcMar>
          </w:tcPr>
          <w:p w14:paraId="0672F986" w14:textId="77777777" w:rsidR="00567DB8" w:rsidRDefault="00AA7895">
            <w:pPr>
              <w:widowControl w:val="0"/>
              <w:spacing w:line="240" w:lineRule="auto"/>
              <w:jc w:val="center"/>
            </w:pPr>
            <w:r>
              <w:t>.357</w:t>
            </w:r>
          </w:p>
        </w:tc>
        <w:tc>
          <w:tcPr>
            <w:tcW w:w="2160" w:type="dxa"/>
            <w:shd w:val="clear" w:color="auto" w:fill="auto"/>
            <w:tcMar>
              <w:top w:w="100" w:type="dxa"/>
              <w:left w:w="100" w:type="dxa"/>
              <w:bottom w:w="100" w:type="dxa"/>
              <w:right w:w="100" w:type="dxa"/>
            </w:tcMar>
          </w:tcPr>
          <w:p w14:paraId="03DB3E0F" w14:textId="77777777" w:rsidR="00567DB8" w:rsidRDefault="00AA7895">
            <w:pPr>
              <w:widowControl w:val="0"/>
              <w:spacing w:line="240" w:lineRule="auto"/>
              <w:jc w:val="center"/>
            </w:pPr>
            <w:r>
              <w:t>.232</w:t>
            </w:r>
          </w:p>
        </w:tc>
      </w:tr>
      <w:tr w:rsidR="00567DB8" w14:paraId="5387A4C3" w14:textId="77777777">
        <w:tc>
          <w:tcPr>
            <w:tcW w:w="2160" w:type="dxa"/>
            <w:shd w:val="clear" w:color="auto" w:fill="auto"/>
            <w:tcMar>
              <w:top w:w="100" w:type="dxa"/>
              <w:left w:w="100" w:type="dxa"/>
              <w:bottom w:w="100" w:type="dxa"/>
              <w:right w:w="100" w:type="dxa"/>
            </w:tcMar>
          </w:tcPr>
          <w:p w14:paraId="4D430FF8" w14:textId="77777777" w:rsidR="00567DB8" w:rsidRDefault="00AA7895">
            <w:pPr>
              <w:widowControl w:val="0"/>
              <w:spacing w:line="240" w:lineRule="auto"/>
              <w:rPr>
                <w:sz w:val="24"/>
                <w:szCs w:val="24"/>
              </w:rPr>
            </w:pPr>
            <w:r>
              <w:rPr>
                <w:sz w:val="24"/>
                <w:szCs w:val="24"/>
              </w:rPr>
              <w:t>Wet season</w:t>
            </w:r>
          </w:p>
        </w:tc>
        <w:tc>
          <w:tcPr>
            <w:tcW w:w="2160" w:type="dxa"/>
            <w:shd w:val="clear" w:color="auto" w:fill="auto"/>
            <w:tcMar>
              <w:top w:w="100" w:type="dxa"/>
              <w:left w:w="100" w:type="dxa"/>
              <w:bottom w:w="100" w:type="dxa"/>
              <w:right w:w="100" w:type="dxa"/>
            </w:tcMar>
          </w:tcPr>
          <w:p w14:paraId="20C86FD1" w14:textId="77777777" w:rsidR="00567DB8" w:rsidRDefault="00AA7895">
            <w:pPr>
              <w:widowControl w:val="0"/>
              <w:spacing w:line="240" w:lineRule="auto"/>
              <w:jc w:val="center"/>
            </w:pPr>
            <w:r>
              <w:t>.387</w:t>
            </w:r>
          </w:p>
        </w:tc>
        <w:tc>
          <w:tcPr>
            <w:tcW w:w="2160" w:type="dxa"/>
            <w:shd w:val="clear" w:color="auto" w:fill="auto"/>
            <w:tcMar>
              <w:top w:w="100" w:type="dxa"/>
              <w:left w:w="100" w:type="dxa"/>
              <w:bottom w:w="100" w:type="dxa"/>
              <w:right w:w="100" w:type="dxa"/>
            </w:tcMar>
          </w:tcPr>
          <w:p w14:paraId="44766CC8" w14:textId="77777777" w:rsidR="00567DB8" w:rsidRDefault="00AA7895">
            <w:pPr>
              <w:widowControl w:val="0"/>
              <w:spacing w:line="240" w:lineRule="auto"/>
              <w:jc w:val="center"/>
            </w:pPr>
            <w:r>
              <w:t>.352</w:t>
            </w:r>
          </w:p>
        </w:tc>
        <w:tc>
          <w:tcPr>
            <w:tcW w:w="2160" w:type="dxa"/>
            <w:shd w:val="clear" w:color="auto" w:fill="auto"/>
            <w:tcMar>
              <w:top w:w="100" w:type="dxa"/>
              <w:left w:w="100" w:type="dxa"/>
              <w:bottom w:w="100" w:type="dxa"/>
              <w:right w:w="100" w:type="dxa"/>
            </w:tcMar>
          </w:tcPr>
          <w:p w14:paraId="0E3815EB" w14:textId="77777777" w:rsidR="00567DB8" w:rsidRDefault="00AA7895">
            <w:pPr>
              <w:widowControl w:val="0"/>
              <w:spacing w:line="240" w:lineRule="auto"/>
              <w:jc w:val="center"/>
            </w:pPr>
            <w:r>
              <w:t>.248</w:t>
            </w:r>
          </w:p>
        </w:tc>
        <w:tc>
          <w:tcPr>
            <w:tcW w:w="2160" w:type="dxa"/>
            <w:shd w:val="clear" w:color="auto" w:fill="auto"/>
            <w:tcMar>
              <w:top w:w="100" w:type="dxa"/>
              <w:left w:w="100" w:type="dxa"/>
              <w:bottom w:w="100" w:type="dxa"/>
              <w:right w:w="100" w:type="dxa"/>
            </w:tcMar>
          </w:tcPr>
          <w:p w14:paraId="18AD8302" w14:textId="77777777" w:rsidR="00567DB8" w:rsidRDefault="00AA7895">
            <w:pPr>
              <w:widowControl w:val="0"/>
              <w:spacing w:line="240" w:lineRule="auto"/>
              <w:jc w:val="center"/>
            </w:pPr>
            <w:r>
              <w:t>.183</w:t>
            </w:r>
          </w:p>
        </w:tc>
      </w:tr>
    </w:tbl>
    <w:p w14:paraId="15C8C028" w14:textId="77777777" w:rsidR="00567DB8" w:rsidRDefault="00567DB8">
      <w:pPr>
        <w:rPr>
          <w:sz w:val="24"/>
          <w:szCs w:val="24"/>
        </w:rPr>
      </w:pPr>
    </w:p>
    <w:p w14:paraId="518086E9" w14:textId="77777777" w:rsidR="00567DB8" w:rsidRDefault="00567DB8">
      <w:pPr>
        <w:ind w:firstLine="720"/>
        <w:rPr>
          <w:sz w:val="24"/>
          <w:szCs w:val="24"/>
        </w:rPr>
      </w:pPr>
    </w:p>
    <w:p w14:paraId="4AC48451" w14:textId="77777777" w:rsidR="00567DB8" w:rsidRDefault="00567DB8">
      <w:pPr>
        <w:ind w:firstLine="720"/>
      </w:pPr>
    </w:p>
    <w:p w14:paraId="7014F1F0" w14:textId="77777777" w:rsidR="00567DB8" w:rsidRDefault="00567DB8">
      <w:pPr>
        <w:rPr>
          <w:b/>
        </w:rPr>
      </w:pPr>
    </w:p>
    <w:p w14:paraId="6E926E35" w14:textId="77777777" w:rsidR="00567DB8" w:rsidRDefault="00567DB8">
      <w:pPr>
        <w:rPr>
          <w:b/>
        </w:rPr>
      </w:pPr>
    </w:p>
    <w:p w14:paraId="029AE85C" w14:textId="77777777" w:rsidR="00567DB8" w:rsidRDefault="00567DB8">
      <w:pPr>
        <w:rPr>
          <w:b/>
        </w:rPr>
      </w:pPr>
    </w:p>
    <w:p w14:paraId="0BD0C3B4" w14:textId="77777777" w:rsidR="00567DB8" w:rsidRDefault="00567DB8">
      <w:pPr>
        <w:rPr>
          <w:b/>
        </w:rPr>
      </w:pPr>
    </w:p>
    <w:p w14:paraId="19F9CAB2" w14:textId="77777777" w:rsidR="00567DB8" w:rsidRDefault="00AA7895">
      <w:pPr>
        <w:rPr>
          <w:b/>
        </w:rPr>
      </w:pPr>
      <w:bookmarkStart w:id="1" w:name="_GoBack"/>
      <w:bookmarkEnd w:id="1"/>
      <w:r>
        <w:rPr>
          <w:b/>
        </w:rPr>
        <w:lastRenderedPageBreak/>
        <w:t>READING 6: Primary Productivity and Precipitation</w:t>
      </w:r>
    </w:p>
    <w:p w14:paraId="1EE1C2F7" w14:textId="77777777" w:rsidR="00567DB8" w:rsidRDefault="00567DB8"/>
    <w:p w14:paraId="56014F54" w14:textId="77777777" w:rsidR="00567DB8" w:rsidRDefault="00AA7895">
      <w:r>
        <w:t>Primary productivity refers to the rate that photosynthesis turns CO</w:t>
      </w:r>
      <w:r>
        <w:rPr>
          <w:vertAlign w:val="subscript"/>
        </w:rPr>
        <w:t>2</w:t>
      </w:r>
      <w:r>
        <w:t xml:space="preserve"> from the atmosphere into organic compounds like glucose.</w:t>
      </w:r>
    </w:p>
    <w:p w14:paraId="0B4D1BF1" w14:textId="77777777" w:rsidR="00567DB8" w:rsidRDefault="00567DB8"/>
    <w:p w14:paraId="28359889" w14:textId="77777777" w:rsidR="00567DB8" w:rsidRDefault="00AA7895">
      <w:r>
        <w:t>Many ecologists have studied the relationship between primary productivity and precipitation. Generally, primary productivity is</w:t>
      </w:r>
      <w:r>
        <w:t xml:space="preserve"> higher when there is more precipitation. This is true on the Serengeti as well, but from place to place, there is a lot of variability in precipitation due to intense but localized rain showers. There can be a lot of food available to grazers in places wh</w:t>
      </w:r>
      <w:r>
        <w:t>ere these showers occur, but hardly any nearby. Grazers on the Serengeti are effective at finding those sites.</w:t>
      </w:r>
    </w:p>
    <w:p w14:paraId="2B298B26" w14:textId="77777777" w:rsidR="00567DB8" w:rsidRDefault="00567DB8"/>
    <w:p w14:paraId="73CC004D" w14:textId="77777777" w:rsidR="00567DB8" w:rsidRDefault="00AA7895">
      <w:r>
        <w:t>Primary productivity varies by season on the Serengeti. Stands of grasses with substantial green biomasses late in the wet season aged rapidly a</w:t>
      </w:r>
      <w:r>
        <w:t>t the onset of the dry season and only 10% of the stands sustained green biomasses through the dry season. The rapid drying out of vegetation at the onset of the dry season results in a sharp decline of food quality at that time.</w:t>
      </w:r>
    </w:p>
    <w:p w14:paraId="74347F75" w14:textId="77777777" w:rsidR="00567DB8" w:rsidRDefault="00567DB8"/>
    <w:p w14:paraId="1D0AA484" w14:textId="77777777" w:rsidR="00567DB8" w:rsidRDefault="00567DB8">
      <w:pPr>
        <w:rPr>
          <w:b/>
        </w:rPr>
      </w:pPr>
    </w:p>
    <w:p w14:paraId="3C561CEB" w14:textId="77777777" w:rsidR="00567DB8" w:rsidRDefault="00567DB8">
      <w:pPr>
        <w:rPr>
          <w:b/>
        </w:rPr>
      </w:pPr>
    </w:p>
    <w:p w14:paraId="4EA0295B" w14:textId="77777777" w:rsidR="00567DB8" w:rsidRDefault="00567DB8">
      <w:pPr>
        <w:rPr>
          <w:b/>
        </w:rPr>
      </w:pPr>
    </w:p>
    <w:p w14:paraId="715F548F" w14:textId="77777777" w:rsidR="00567DB8" w:rsidRDefault="00567DB8">
      <w:pPr>
        <w:rPr>
          <w:b/>
        </w:rPr>
      </w:pPr>
    </w:p>
    <w:p w14:paraId="713BDD3E" w14:textId="77777777" w:rsidR="00567DB8" w:rsidRDefault="00567DB8">
      <w:pPr>
        <w:rPr>
          <w:b/>
        </w:rPr>
      </w:pPr>
    </w:p>
    <w:p w14:paraId="20A397ED" w14:textId="77777777" w:rsidR="00567DB8" w:rsidRDefault="00567DB8">
      <w:pPr>
        <w:rPr>
          <w:b/>
        </w:rPr>
      </w:pPr>
    </w:p>
    <w:p w14:paraId="3F081113" w14:textId="77777777" w:rsidR="00567DB8" w:rsidRDefault="00567DB8">
      <w:pPr>
        <w:rPr>
          <w:b/>
        </w:rPr>
      </w:pPr>
    </w:p>
    <w:p w14:paraId="3383E5A9" w14:textId="77777777" w:rsidR="00567DB8" w:rsidRDefault="00567DB8">
      <w:pPr>
        <w:rPr>
          <w:b/>
        </w:rPr>
      </w:pPr>
    </w:p>
    <w:p w14:paraId="660E637A" w14:textId="77777777" w:rsidR="00567DB8" w:rsidRDefault="00567DB8">
      <w:pPr>
        <w:rPr>
          <w:b/>
        </w:rPr>
      </w:pPr>
    </w:p>
    <w:p w14:paraId="510B2C6A" w14:textId="77777777" w:rsidR="00567DB8" w:rsidRDefault="00567DB8">
      <w:pPr>
        <w:rPr>
          <w:b/>
        </w:rPr>
      </w:pPr>
    </w:p>
    <w:p w14:paraId="34B3CA55" w14:textId="77777777" w:rsidR="00567DB8" w:rsidRDefault="00567DB8">
      <w:pPr>
        <w:rPr>
          <w:b/>
        </w:rPr>
      </w:pPr>
    </w:p>
    <w:p w14:paraId="7065E0F7" w14:textId="77777777" w:rsidR="00567DB8" w:rsidRDefault="00567DB8">
      <w:pPr>
        <w:rPr>
          <w:b/>
        </w:rPr>
      </w:pPr>
    </w:p>
    <w:p w14:paraId="0F744584" w14:textId="77777777" w:rsidR="00567DB8" w:rsidRDefault="00567DB8">
      <w:pPr>
        <w:rPr>
          <w:b/>
        </w:rPr>
      </w:pPr>
    </w:p>
    <w:p w14:paraId="7A9B8E13" w14:textId="77777777" w:rsidR="00567DB8" w:rsidRDefault="00567DB8">
      <w:pPr>
        <w:rPr>
          <w:b/>
        </w:rPr>
      </w:pPr>
    </w:p>
    <w:p w14:paraId="3CA666CA" w14:textId="77777777" w:rsidR="00567DB8" w:rsidRDefault="00567DB8">
      <w:pPr>
        <w:rPr>
          <w:b/>
        </w:rPr>
      </w:pPr>
    </w:p>
    <w:p w14:paraId="56C21ED6" w14:textId="77777777" w:rsidR="00567DB8" w:rsidRDefault="00567DB8">
      <w:pPr>
        <w:rPr>
          <w:b/>
        </w:rPr>
      </w:pPr>
    </w:p>
    <w:p w14:paraId="7025CE35" w14:textId="77777777" w:rsidR="00567DB8" w:rsidRDefault="00567DB8">
      <w:pPr>
        <w:rPr>
          <w:b/>
        </w:rPr>
      </w:pPr>
    </w:p>
    <w:p w14:paraId="7564B89E" w14:textId="77777777" w:rsidR="00567DB8" w:rsidRDefault="00567DB8">
      <w:pPr>
        <w:rPr>
          <w:b/>
        </w:rPr>
      </w:pPr>
    </w:p>
    <w:p w14:paraId="340B7EDC" w14:textId="77777777" w:rsidR="00567DB8" w:rsidRDefault="00567DB8">
      <w:pPr>
        <w:rPr>
          <w:b/>
        </w:rPr>
      </w:pPr>
    </w:p>
    <w:p w14:paraId="380E8255" w14:textId="77777777" w:rsidR="00567DB8" w:rsidRDefault="00567DB8">
      <w:pPr>
        <w:rPr>
          <w:b/>
        </w:rPr>
      </w:pPr>
    </w:p>
    <w:p w14:paraId="1FAACA80" w14:textId="77777777" w:rsidR="00567DB8" w:rsidRDefault="00567DB8">
      <w:pPr>
        <w:rPr>
          <w:b/>
        </w:rPr>
      </w:pPr>
    </w:p>
    <w:p w14:paraId="76275F3F" w14:textId="77777777" w:rsidR="00567DB8" w:rsidRDefault="00567DB8">
      <w:pPr>
        <w:rPr>
          <w:b/>
        </w:rPr>
      </w:pPr>
    </w:p>
    <w:p w14:paraId="5F7DF06A" w14:textId="77777777" w:rsidR="00567DB8" w:rsidRDefault="00567DB8">
      <w:pPr>
        <w:rPr>
          <w:b/>
        </w:rPr>
      </w:pPr>
    </w:p>
    <w:p w14:paraId="7D7D0E83" w14:textId="77777777" w:rsidR="00567DB8" w:rsidRDefault="00567DB8">
      <w:pPr>
        <w:rPr>
          <w:b/>
        </w:rPr>
      </w:pPr>
    </w:p>
    <w:p w14:paraId="41A2A908" w14:textId="77777777" w:rsidR="00567DB8" w:rsidRDefault="00567DB8">
      <w:pPr>
        <w:rPr>
          <w:b/>
        </w:rPr>
      </w:pPr>
    </w:p>
    <w:p w14:paraId="183B720C" w14:textId="77777777" w:rsidR="00567DB8" w:rsidRDefault="00567DB8">
      <w:pPr>
        <w:rPr>
          <w:b/>
        </w:rPr>
      </w:pPr>
    </w:p>
    <w:p w14:paraId="3B92FD8B" w14:textId="77777777" w:rsidR="00567DB8" w:rsidRDefault="00567DB8">
      <w:pPr>
        <w:rPr>
          <w:b/>
        </w:rPr>
      </w:pPr>
    </w:p>
    <w:p w14:paraId="11158668" w14:textId="77777777" w:rsidR="00567DB8" w:rsidRDefault="00567DB8">
      <w:pPr>
        <w:rPr>
          <w:b/>
        </w:rPr>
      </w:pPr>
    </w:p>
    <w:p w14:paraId="01D1ED25" w14:textId="77777777" w:rsidR="00567DB8" w:rsidRDefault="00AA7895">
      <w:pPr>
        <w:rPr>
          <w:b/>
        </w:rPr>
      </w:pPr>
      <w:r>
        <w:rPr>
          <w:b/>
        </w:rPr>
        <w:t>Sources of Readings:</w:t>
      </w:r>
    </w:p>
    <w:p w14:paraId="6D83621B" w14:textId="77777777" w:rsidR="00567DB8" w:rsidRDefault="00AA7895">
      <w:r>
        <w:t xml:space="preserve">McNaughton, S. J. (1985). Ecology of a grazing system: the Serengeti. </w:t>
      </w:r>
      <w:r>
        <w:rPr>
          <w:i/>
        </w:rPr>
        <w:t>Ecological Monographs</w:t>
      </w:r>
      <w:r>
        <w:t xml:space="preserve">, </w:t>
      </w:r>
      <w:r>
        <w:rPr>
          <w:i/>
        </w:rPr>
        <w:t>53</w:t>
      </w:r>
      <w:r>
        <w:t>, 291–320.</w:t>
      </w:r>
    </w:p>
    <w:p w14:paraId="64579274" w14:textId="77777777" w:rsidR="00567DB8" w:rsidRDefault="00AA7895">
      <w:pPr>
        <w:rPr>
          <w:b/>
        </w:rPr>
      </w:pPr>
      <w:r>
        <w:rPr>
          <w:color w:val="333333"/>
        </w:rPr>
        <w:t>Forest Buffalo (</w:t>
      </w:r>
      <w:proofErr w:type="spellStart"/>
      <w:r>
        <w:rPr>
          <w:i/>
          <w:color w:val="333333"/>
        </w:rPr>
        <w:t>Syncerus</w:t>
      </w:r>
      <w:proofErr w:type="spellEnd"/>
      <w:r>
        <w:rPr>
          <w:i/>
          <w:color w:val="333333"/>
        </w:rPr>
        <w:t xml:space="preserve"> </w:t>
      </w:r>
      <w:proofErr w:type="spellStart"/>
      <w:r>
        <w:rPr>
          <w:i/>
          <w:color w:val="333333"/>
        </w:rPr>
        <w:t>caffer</w:t>
      </w:r>
      <w:proofErr w:type="spellEnd"/>
      <w:r>
        <w:rPr>
          <w:i/>
          <w:color w:val="333333"/>
        </w:rPr>
        <w:t xml:space="preserve"> </w:t>
      </w:r>
      <w:proofErr w:type="spellStart"/>
      <w:r>
        <w:rPr>
          <w:i/>
          <w:color w:val="333333"/>
        </w:rPr>
        <w:t>nanus</w:t>
      </w:r>
      <w:proofErr w:type="spellEnd"/>
      <w:r>
        <w:rPr>
          <w:color w:val="333333"/>
        </w:rPr>
        <w:t xml:space="preserve">) Fact Sheet, 1999. c1999-2017. San Diego (CA): San Diego Zoo Global; </w:t>
      </w:r>
      <w:r>
        <w:t xml:space="preserve">accessed 2017 Jul </w:t>
      </w:r>
      <w:r>
        <w:t>10.</w:t>
      </w:r>
    </w:p>
    <w:sectPr w:rsidR="00567DB8">
      <w:footerReference w:type="default" r:id="rId7"/>
      <w:headerReference w:type="first" r:id="rId8"/>
      <w:footerReference w:type="first" r:id="rId9"/>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52081" w14:textId="77777777" w:rsidR="00AA7895" w:rsidRDefault="00AA7895">
      <w:pPr>
        <w:spacing w:line="240" w:lineRule="auto"/>
      </w:pPr>
      <w:r>
        <w:separator/>
      </w:r>
    </w:p>
  </w:endnote>
  <w:endnote w:type="continuationSeparator" w:id="0">
    <w:p w14:paraId="76233E8C" w14:textId="77777777" w:rsidR="00AA7895" w:rsidRDefault="00AA7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0DA9" w14:textId="77777777" w:rsidR="00567DB8" w:rsidRDefault="00AA7895">
    <w:pPr>
      <w:jc w:val="right"/>
    </w:pPr>
    <w:r>
      <w:fldChar w:fldCharType="begin"/>
    </w:r>
    <w:r>
      <w:instrText>PAGE</w:instrText>
    </w:r>
    <w:r w:rsidR="00F647EA">
      <w:fldChar w:fldCharType="separate"/>
    </w:r>
    <w:r w:rsidR="00F647E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6630" w14:textId="77777777" w:rsidR="00567DB8" w:rsidRDefault="00567DB8">
    <w:pPr>
      <w:spacing w:line="240" w:lineRule="auto"/>
      <w:rPr>
        <w:sz w:val="12"/>
        <w:szCs w:val="12"/>
      </w:rPr>
    </w:pPr>
  </w:p>
  <w:tbl>
    <w:tblPr>
      <w:tblStyle w:val="a6"/>
      <w:tblW w:w="15240" w:type="dxa"/>
      <w:jc w:val="center"/>
      <w:tblLayout w:type="fixed"/>
      <w:tblLook w:val="0600" w:firstRow="0" w:lastRow="0" w:firstColumn="0" w:lastColumn="0" w:noHBand="1" w:noVBand="1"/>
    </w:tblPr>
    <w:tblGrid>
      <w:gridCol w:w="8249"/>
      <w:gridCol w:w="412"/>
      <w:gridCol w:w="4890"/>
      <w:gridCol w:w="373"/>
      <w:gridCol w:w="1316"/>
    </w:tblGrid>
    <w:tr w:rsidR="00567DB8" w14:paraId="1787A262" w14:textId="77777777">
      <w:trPr>
        <w:trHeight w:val="420"/>
        <w:jc w:val="center"/>
      </w:trPr>
      <w:tc>
        <w:tcPr>
          <w:tcW w:w="6300" w:type="dxa"/>
          <w:tcBorders>
            <w:top w:val="nil"/>
            <w:left w:val="nil"/>
            <w:bottom w:val="nil"/>
            <w:right w:val="nil"/>
          </w:tcBorders>
          <w:tcMar>
            <w:top w:w="100" w:type="dxa"/>
            <w:left w:w="100" w:type="dxa"/>
            <w:bottom w:w="100" w:type="dxa"/>
            <w:right w:w="100" w:type="dxa"/>
          </w:tcMar>
          <w:vAlign w:val="center"/>
        </w:tcPr>
        <w:p w14:paraId="599020C5" w14:textId="77777777" w:rsidR="00567DB8" w:rsidRDefault="00AA7895">
          <w:pPr>
            <w:spacing w:line="288" w:lineRule="auto"/>
            <w:ind w:left="100"/>
            <w:rPr>
              <w:rFonts w:ascii="Times New Roman" w:eastAsia="Times New Roman" w:hAnsi="Times New Roman" w:cs="Times New Roman"/>
              <w:i/>
              <w:color w:val="666666"/>
              <w:sz w:val="12"/>
              <w:szCs w:val="12"/>
              <w:highlight w:val="white"/>
            </w:rPr>
          </w:pPr>
          <w:r>
            <w:rPr>
              <w:rFonts w:ascii="Times New Roman" w:eastAsia="Times New Roman" w:hAnsi="Times New Roman" w:cs="Times New Roman"/>
              <w:i/>
              <w:color w:val="666666"/>
              <w:sz w:val="12"/>
              <w:szCs w:val="12"/>
              <w:highlight w:val="white"/>
            </w:rPr>
            <w:t>These materials were developed with funding through grants from the National Science Foundation, the Gordon and Betty Moore Foundatio</w:t>
          </w:r>
          <w:r>
            <w:rPr>
              <w:rFonts w:ascii="Times New Roman" w:eastAsia="Times New Roman" w:hAnsi="Times New Roman" w:cs="Times New Roman"/>
              <w:i/>
              <w:color w:val="666666"/>
              <w:sz w:val="12"/>
              <w:szCs w:val="12"/>
              <w:highlight w:val="white"/>
            </w:rPr>
            <w:t>n, Denver Public Schools to Northwestern University and the University of Colorado Boulder.</w:t>
          </w:r>
        </w:p>
      </w:tc>
      <w:tc>
        <w:tcPr>
          <w:tcW w:w="315" w:type="dxa"/>
          <w:shd w:val="clear" w:color="auto" w:fill="auto"/>
          <w:tcMar>
            <w:top w:w="0" w:type="dxa"/>
            <w:left w:w="0" w:type="dxa"/>
            <w:bottom w:w="0" w:type="dxa"/>
            <w:right w:w="0" w:type="dxa"/>
          </w:tcMar>
          <w:vAlign w:val="center"/>
        </w:tcPr>
        <w:p w14:paraId="0945FD89" w14:textId="77777777" w:rsidR="00567DB8" w:rsidRDefault="00567DB8">
          <w:pPr>
            <w:widowControl w:val="0"/>
            <w:spacing w:line="240" w:lineRule="auto"/>
            <w:rPr>
              <w:sz w:val="12"/>
              <w:szCs w:val="12"/>
            </w:rPr>
          </w:pPr>
        </w:p>
      </w:tc>
      <w:tc>
        <w:tcPr>
          <w:tcW w:w="3735" w:type="dxa"/>
          <w:shd w:val="clear" w:color="auto" w:fill="auto"/>
          <w:tcMar>
            <w:top w:w="0" w:type="dxa"/>
            <w:left w:w="0" w:type="dxa"/>
            <w:bottom w:w="0" w:type="dxa"/>
            <w:right w:w="0" w:type="dxa"/>
          </w:tcMar>
          <w:vAlign w:val="center"/>
        </w:tcPr>
        <w:p w14:paraId="5D1C2DAF" w14:textId="77777777" w:rsidR="00567DB8" w:rsidRDefault="00AA7895">
          <w:pPr>
            <w:widowControl w:val="0"/>
            <w:spacing w:line="240" w:lineRule="auto"/>
            <w:rPr>
              <w:sz w:val="12"/>
              <w:szCs w:val="12"/>
            </w:rPr>
          </w:pPr>
          <w:r>
            <w:rPr>
              <w:color w:val="666666"/>
              <w:sz w:val="12"/>
              <w:szCs w:val="12"/>
            </w:rPr>
            <w:t xml:space="preserve">This work is licensed under a Creative Commons Attribution 4.0 License   </w:t>
          </w:r>
          <w:hyperlink r:id="rId1">
            <w:r>
              <w:rPr>
                <w:color w:val="666666"/>
                <w:sz w:val="12"/>
                <w:szCs w:val="12"/>
                <w:u w:val="single"/>
              </w:rPr>
              <w:t>http://creativecommons.org/licenses/by/4.0/</w:t>
            </w:r>
          </w:hyperlink>
        </w:p>
      </w:tc>
      <w:tc>
        <w:tcPr>
          <w:tcW w:w="285" w:type="dxa"/>
          <w:shd w:val="clear" w:color="auto" w:fill="auto"/>
          <w:tcMar>
            <w:top w:w="0" w:type="dxa"/>
            <w:left w:w="0" w:type="dxa"/>
            <w:bottom w:w="0" w:type="dxa"/>
            <w:right w:w="0" w:type="dxa"/>
          </w:tcMar>
          <w:vAlign w:val="center"/>
        </w:tcPr>
        <w:p w14:paraId="1D118644" w14:textId="77777777" w:rsidR="00567DB8" w:rsidRDefault="00567DB8">
          <w:pPr>
            <w:spacing w:line="240" w:lineRule="auto"/>
            <w:jc w:val="right"/>
            <w:rPr>
              <w:sz w:val="12"/>
              <w:szCs w:val="12"/>
            </w:rPr>
          </w:pPr>
        </w:p>
      </w:tc>
      <w:tc>
        <w:tcPr>
          <w:tcW w:w="1005" w:type="dxa"/>
          <w:shd w:val="clear" w:color="auto" w:fill="auto"/>
          <w:tcMar>
            <w:top w:w="0" w:type="dxa"/>
            <w:left w:w="0" w:type="dxa"/>
            <w:bottom w:w="0" w:type="dxa"/>
            <w:right w:w="0" w:type="dxa"/>
          </w:tcMar>
          <w:vAlign w:val="center"/>
        </w:tcPr>
        <w:p w14:paraId="4458A390" w14:textId="77777777" w:rsidR="00567DB8" w:rsidRDefault="00AA7895">
          <w:pPr>
            <w:spacing w:line="240" w:lineRule="auto"/>
            <w:jc w:val="right"/>
            <w:rPr>
              <w:sz w:val="20"/>
              <w:szCs w:val="20"/>
            </w:rPr>
          </w:pPr>
          <w:r>
            <w:rPr>
              <w:noProof/>
              <w:sz w:val="12"/>
              <w:szCs w:val="12"/>
            </w:rPr>
            <w:drawing>
              <wp:inline distT="114300" distB="114300" distL="114300" distR="114300" wp14:anchorId="73F5B271" wp14:editId="33CB7D3B">
                <wp:extent cx="571500" cy="190500"/>
                <wp:effectExtent l="0" t="0" r="0" b="0"/>
                <wp:docPr id="1" name="image1.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1.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571500" cy="190500"/>
                        </a:xfrm>
                        <a:prstGeom prst="rect">
                          <a:avLst/>
                        </a:prstGeom>
                        <a:ln/>
                      </pic:spPr>
                    </pic:pic>
                  </a:graphicData>
                </a:graphic>
              </wp:inline>
            </w:drawing>
          </w:r>
        </w:p>
      </w:tc>
    </w:tr>
  </w:tbl>
  <w:p w14:paraId="496D3FA0" w14:textId="77777777" w:rsidR="00567DB8" w:rsidRDefault="00567DB8">
    <w:pPr>
      <w:spacing w:line="240" w:lineRule="auto"/>
    </w:pPr>
  </w:p>
  <w:p w14:paraId="7F2EB589" w14:textId="77777777" w:rsidR="00567DB8" w:rsidRDefault="00AA7895">
    <w:pPr>
      <w:spacing w:line="240" w:lineRule="auto"/>
      <w:jc w:val="right"/>
    </w:pPr>
    <w:r>
      <w:fldChar w:fldCharType="begin"/>
    </w:r>
    <w:r>
      <w:instrText>PAGE</w:instrText>
    </w:r>
    <w:r w:rsidR="00F647EA">
      <w:fldChar w:fldCharType="separate"/>
    </w:r>
    <w:r w:rsidR="00F647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E8F1C" w14:textId="77777777" w:rsidR="00AA7895" w:rsidRDefault="00AA7895">
      <w:pPr>
        <w:spacing w:line="240" w:lineRule="auto"/>
      </w:pPr>
      <w:r>
        <w:separator/>
      </w:r>
    </w:p>
  </w:footnote>
  <w:footnote w:type="continuationSeparator" w:id="0">
    <w:p w14:paraId="3B64DC62" w14:textId="77777777" w:rsidR="00AA7895" w:rsidRDefault="00AA78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1913" w14:textId="77777777" w:rsidR="00567DB8" w:rsidRDefault="00567DB8"/>
  <w:p w14:paraId="363AAE44" w14:textId="77777777" w:rsidR="00567DB8" w:rsidRDefault="00567DB8"/>
  <w:tbl>
    <w:tblPr>
      <w:tblStyle w:val="a5"/>
      <w:tblW w:w="10815" w:type="dxa"/>
      <w:jc w:val="center"/>
      <w:tblLayout w:type="fixed"/>
      <w:tblLook w:val="0600" w:firstRow="0" w:lastRow="0" w:firstColumn="0" w:lastColumn="0" w:noHBand="1" w:noVBand="1"/>
    </w:tblPr>
    <w:tblGrid>
      <w:gridCol w:w="4860"/>
      <w:gridCol w:w="240"/>
      <w:gridCol w:w="5715"/>
    </w:tblGrid>
    <w:tr w:rsidR="00567DB8" w14:paraId="65D0C95B" w14:textId="77777777">
      <w:trPr>
        <w:jc w:val="center"/>
      </w:trPr>
      <w:tc>
        <w:tcPr>
          <w:tcW w:w="4860" w:type="dxa"/>
          <w:shd w:val="clear" w:color="auto" w:fill="F3F3F3"/>
          <w:tcMar>
            <w:top w:w="100" w:type="dxa"/>
            <w:left w:w="100" w:type="dxa"/>
            <w:bottom w:w="100" w:type="dxa"/>
            <w:right w:w="100" w:type="dxa"/>
          </w:tcMar>
        </w:tcPr>
        <w:p w14:paraId="043C41AC" w14:textId="77777777" w:rsidR="00567DB8" w:rsidRDefault="00AA7895">
          <w:pPr>
            <w:widowControl w:val="0"/>
            <w:spacing w:line="240" w:lineRule="auto"/>
            <w:rPr>
              <w:rFonts w:ascii="Raleway" w:eastAsia="Raleway" w:hAnsi="Raleway" w:cs="Raleway"/>
              <w:sz w:val="18"/>
              <w:szCs w:val="18"/>
            </w:rPr>
          </w:pPr>
          <w:r>
            <w:rPr>
              <w:rFonts w:ascii="Raleway" w:eastAsia="Raleway" w:hAnsi="Raleway" w:cs="Raleway"/>
              <w:sz w:val="18"/>
              <w:szCs w:val="18"/>
            </w:rPr>
            <w:t>Lesson 2 Buffalo Diet Readings</w:t>
          </w:r>
        </w:p>
      </w:tc>
      <w:tc>
        <w:tcPr>
          <w:tcW w:w="240" w:type="dxa"/>
          <w:tcMar>
            <w:top w:w="100" w:type="dxa"/>
            <w:left w:w="100" w:type="dxa"/>
            <w:bottom w:w="100" w:type="dxa"/>
            <w:right w:w="100" w:type="dxa"/>
          </w:tcMar>
        </w:tcPr>
        <w:p w14:paraId="16B0043B" w14:textId="77777777" w:rsidR="00567DB8" w:rsidRDefault="00567DB8">
          <w:pPr>
            <w:widowControl w:val="0"/>
            <w:spacing w:line="240" w:lineRule="auto"/>
            <w:rPr>
              <w:rFonts w:ascii="Raleway" w:eastAsia="Raleway" w:hAnsi="Raleway" w:cs="Raleway"/>
              <w:sz w:val="20"/>
              <w:szCs w:val="20"/>
            </w:rPr>
          </w:pPr>
        </w:p>
      </w:tc>
      <w:tc>
        <w:tcPr>
          <w:tcW w:w="5715" w:type="dxa"/>
          <w:tcMar>
            <w:top w:w="100" w:type="dxa"/>
            <w:left w:w="100" w:type="dxa"/>
            <w:bottom w:w="100" w:type="dxa"/>
            <w:right w:w="100" w:type="dxa"/>
          </w:tcMar>
        </w:tcPr>
        <w:p w14:paraId="799F0D5E" w14:textId="77777777" w:rsidR="00567DB8" w:rsidRDefault="00567DB8">
          <w:pPr>
            <w:widowControl w:val="0"/>
            <w:spacing w:line="240" w:lineRule="auto"/>
            <w:rPr>
              <w:sz w:val="18"/>
              <w:szCs w:val="18"/>
            </w:rPr>
          </w:pPr>
        </w:p>
      </w:tc>
    </w:tr>
    <w:tr w:rsidR="00567DB8" w14:paraId="3C83CFEF" w14:textId="77777777">
      <w:trPr>
        <w:jc w:val="center"/>
      </w:trPr>
      <w:tc>
        <w:tcPr>
          <w:tcW w:w="4860" w:type="dxa"/>
          <w:shd w:val="clear" w:color="auto" w:fill="F3F3F3"/>
          <w:tcMar>
            <w:top w:w="100" w:type="dxa"/>
            <w:left w:w="100" w:type="dxa"/>
            <w:bottom w:w="100" w:type="dxa"/>
            <w:right w:w="100" w:type="dxa"/>
          </w:tcMar>
        </w:tcPr>
        <w:p w14:paraId="15C98BCB" w14:textId="77777777" w:rsidR="00567DB8" w:rsidRDefault="00AA7895">
          <w:pPr>
            <w:widowControl w:val="0"/>
            <w:spacing w:line="240" w:lineRule="auto"/>
            <w:rPr>
              <w:rFonts w:ascii="Raleway" w:eastAsia="Raleway" w:hAnsi="Raleway" w:cs="Raleway"/>
              <w:sz w:val="18"/>
              <w:szCs w:val="18"/>
            </w:rPr>
          </w:pPr>
          <w:r>
            <w:rPr>
              <w:rFonts w:ascii="Raleway" w:eastAsia="Raleway" w:hAnsi="Raleway" w:cs="Raleway"/>
              <w:sz w:val="18"/>
              <w:szCs w:val="18"/>
            </w:rPr>
            <w:t>Unit Question: What explains what’s been happening to big animals in the Serengeti for the past four decades?</w:t>
          </w:r>
        </w:p>
      </w:tc>
      <w:tc>
        <w:tcPr>
          <w:tcW w:w="240" w:type="dxa"/>
          <w:tcMar>
            <w:top w:w="100" w:type="dxa"/>
            <w:left w:w="100" w:type="dxa"/>
            <w:bottom w:w="100" w:type="dxa"/>
            <w:right w:w="100" w:type="dxa"/>
          </w:tcMar>
        </w:tcPr>
        <w:p w14:paraId="70049527" w14:textId="77777777" w:rsidR="00567DB8" w:rsidRDefault="00567DB8">
          <w:pPr>
            <w:widowControl w:val="0"/>
            <w:spacing w:line="240" w:lineRule="auto"/>
            <w:rPr>
              <w:rFonts w:ascii="Raleway" w:eastAsia="Raleway" w:hAnsi="Raleway" w:cs="Raleway"/>
              <w:sz w:val="20"/>
              <w:szCs w:val="20"/>
            </w:rPr>
          </w:pPr>
        </w:p>
      </w:tc>
      <w:tc>
        <w:tcPr>
          <w:tcW w:w="5715" w:type="dxa"/>
          <w:tcMar>
            <w:top w:w="100" w:type="dxa"/>
            <w:left w:w="100" w:type="dxa"/>
            <w:bottom w:w="100" w:type="dxa"/>
            <w:right w:w="100" w:type="dxa"/>
          </w:tcMar>
        </w:tcPr>
        <w:p w14:paraId="7ADAF206" w14:textId="77777777" w:rsidR="00567DB8" w:rsidRDefault="00567DB8">
          <w:pPr>
            <w:widowControl w:val="0"/>
            <w:spacing w:line="240" w:lineRule="auto"/>
            <w:rPr>
              <w:sz w:val="18"/>
              <w:szCs w:val="18"/>
            </w:rPr>
          </w:pPr>
        </w:p>
      </w:tc>
    </w:tr>
  </w:tbl>
  <w:p w14:paraId="27CCD220" w14:textId="77777777" w:rsidR="00567DB8" w:rsidRDefault="00AA7895">
    <w:pPr>
      <w:widowControl w:val="0"/>
      <w:spacing w:line="240" w:lineRule="auto"/>
      <w:rPr>
        <w:sz w:val="12"/>
        <w:szCs w:val="12"/>
      </w:rPr>
    </w:pPr>
    <w:r>
      <w:rPr>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5D88"/>
    <w:multiLevelType w:val="multilevel"/>
    <w:tmpl w:val="D722C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C17AE5"/>
    <w:multiLevelType w:val="multilevel"/>
    <w:tmpl w:val="E0F6E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B8"/>
    <w:rsid w:val="00567DB8"/>
    <w:rsid w:val="006A7E1E"/>
    <w:rsid w:val="00874CE9"/>
    <w:rsid w:val="00AA7895"/>
    <w:rsid w:val="00C90D53"/>
    <w:rsid w:val="00F6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0AAC"/>
  <w15:docId w15:val="{BD2A89EF-C5E5-4962-8C4F-74FAC001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24"/>
      <w:szCs w:val="24"/>
    </w:rPr>
  </w:style>
  <w:style w:type="paragraph" w:styleId="Heading2">
    <w:name w:val="heading 2"/>
    <w:basedOn w:val="Normal"/>
    <w:next w:val="Normal"/>
    <w:uiPriority w:val="9"/>
    <w:semiHidden/>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color w:val="FFFFFF"/>
      <w:sz w:val="28"/>
      <w:szCs w:val="2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74C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Amy</dc:creator>
  <cp:lastModifiedBy>Hoffman, Amy</cp:lastModifiedBy>
  <cp:revision>3</cp:revision>
  <cp:lastPrinted>2019-09-10T14:46:00Z</cp:lastPrinted>
  <dcterms:created xsi:type="dcterms:W3CDTF">2019-09-09T16:40:00Z</dcterms:created>
  <dcterms:modified xsi:type="dcterms:W3CDTF">2019-09-10T16:24:00Z</dcterms:modified>
</cp:coreProperties>
</file>